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9FB3" w14:textId="77777777" w:rsidR="00F55E40" w:rsidRDefault="00F55E40" w:rsidP="00F55E40">
      <w:pPr>
        <w:pStyle w:val="af3"/>
        <w:jc w:val="center"/>
        <w:rPr>
          <w:color w:val="000000" w:themeColor="text1"/>
        </w:rPr>
      </w:pPr>
      <w:bookmarkStart w:id="0" w:name="_Toc501460374"/>
    </w:p>
    <w:p w14:paraId="2F97EBC5" w14:textId="0DE741D1" w:rsidR="00F55E40" w:rsidRDefault="00F55E40" w:rsidP="00F55E40">
      <w:pPr>
        <w:pStyle w:val="af3"/>
        <w:jc w:val="center"/>
        <w:rPr>
          <w:rFonts w:asciiTheme="minorEastAsia" w:eastAsiaTheme="minorEastAsia" w:hAnsiTheme="minorEastAsia" w:cstheme="minorEastAsia"/>
          <w:color w:val="000000" w:themeColor="text1"/>
        </w:rPr>
      </w:pPr>
      <w:r>
        <w:rPr>
          <w:rFonts w:hint="eastAsia"/>
          <w:color w:val="000000" w:themeColor="text1"/>
        </w:rPr>
        <w:t>（招标编号：</w:t>
      </w:r>
      <w:r>
        <w:rPr>
          <w:color w:val="000000" w:themeColor="text1"/>
        </w:rPr>
        <w:t>BRR22-ZB2-ZB-039-0</w:t>
      </w:r>
      <w:r>
        <w:rPr>
          <w:rFonts w:hint="eastAsia"/>
          <w:color w:val="000000" w:themeColor="text1"/>
          <w:lang w:val="en-US"/>
        </w:rPr>
        <w:t>2</w:t>
      </w:r>
      <w:r>
        <w:rPr>
          <w:color w:val="000000" w:themeColor="text1"/>
        </w:rPr>
        <w:t>）</w:t>
      </w:r>
    </w:p>
    <w:p w14:paraId="723CBBC8"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1.招标条件</w:t>
      </w:r>
      <w:bookmarkEnd w:id="0"/>
    </w:p>
    <w:p w14:paraId="1EFCD1FB"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rPr>
      </w:pPr>
      <w:r>
        <w:rPr>
          <w:rFonts w:asciiTheme="majorEastAsia" w:eastAsiaTheme="majorEastAsia" w:hAnsiTheme="majorEastAsia"/>
          <w:color w:val="000000" w:themeColor="text1"/>
          <w:sz w:val="24"/>
          <w:szCs w:val="24"/>
        </w:rPr>
        <w:t>本招标项目</w:t>
      </w:r>
      <w:r>
        <w:rPr>
          <w:rFonts w:asciiTheme="majorEastAsia" w:eastAsiaTheme="majorEastAsia" w:hAnsiTheme="majorEastAsia" w:hint="eastAsia"/>
          <w:color w:val="000000" w:themeColor="text1"/>
          <w:spacing w:val="-3"/>
          <w:sz w:val="24"/>
          <w:szCs w:val="24"/>
          <w:u w:val="single"/>
        </w:rPr>
        <w:t>固安县大清河园区污水处理厂项目</w:t>
      </w:r>
      <w:r>
        <w:rPr>
          <w:rFonts w:asciiTheme="majorEastAsia" w:eastAsiaTheme="majorEastAsia" w:hAnsiTheme="majorEastAsia"/>
          <w:color w:val="000000" w:themeColor="text1"/>
          <w:sz w:val="24"/>
          <w:szCs w:val="24"/>
        </w:rPr>
        <w:t>已</w:t>
      </w:r>
      <w:r>
        <w:rPr>
          <w:rFonts w:asciiTheme="majorEastAsia" w:eastAsiaTheme="majorEastAsia" w:hAnsiTheme="majorEastAsia" w:hint="eastAsia"/>
          <w:color w:val="000000" w:themeColor="text1"/>
          <w:sz w:val="24"/>
          <w:szCs w:val="24"/>
        </w:rPr>
        <w:t>经</w:t>
      </w:r>
      <w:r>
        <w:rPr>
          <w:rFonts w:asciiTheme="majorEastAsia" w:eastAsiaTheme="majorEastAsia" w:hAnsiTheme="majorEastAsia"/>
          <w:color w:val="000000" w:themeColor="text1"/>
          <w:spacing w:val="-3"/>
          <w:sz w:val="24"/>
          <w:szCs w:val="24"/>
        </w:rPr>
        <w:t>批</w:t>
      </w:r>
      <w:r>
        <w:rPr>
          <w:rFonts w:asciiTheme="majorEastAsia" w:eastAsiaTheme="majorEastAsia" w:hAnsiTheme="majorEastAsia"/>
          <w:color w:val="000000" w:themeColor="text1"/>
          <w:sz w:val="24"/>
          <w:szCs w:val="24"/>
        </w:rPr>
        <w:t>准建</w:t>
      </w:r>
      <w:r>
        <w:rPr>
          <w:rFonts w:asciiTheme="majorEastAsia" w:eastAsiaTheme="majorEastAsia" w:hAnsiTheme="majorEastAsia"/>
          <w:color w:val="000000" w:themeColor="text1"/>
          <w:spacing w:val="-3"/>
          <w:sz w:val="24"/>
          <w:szCs w:val="24"/>
        </w:rPr>
        <w:t>设</w:t>
      </w:r>
      <w:r>
        <w:rPr>
          <w:rFonts w:asciiTheme="majorEastAsia" w:eastAsiaTheme="majorEastAsia" w:hAnsiTheme="majorEastAsia"/>
          <w:color w:val="000000" w:themeColor="text1"/>
          <w:spacing w:val="-17"/>
          <w:sz w:val="24"/>
          <w:szCs w:val="24"/>
        </w:rPr>
        <w:t>，</w:t>
      </w:r>
      <w:r>
        <w:rPr>
          <w:rFonts w:asciiTheme="majorEastAsia" w:eastAsiaTheme="majorEastAsia" w:hAnsiTheme="majorEastAsia"/>
          <w:color w:val="000000" w:themeColor="text1"/>
          <w:sz w:val="24"/>
          <w:szCs w:val="24"/>
        </w:rPr>
        <w:t>项</w:t>
      </w:r>
      <w:r>
        <w:rPr>
          <w:rFonts w:asciiTheme="majorEastAsia" w:eastAsiaTheme="majorEastAsia" w:hAnsiTheme="majorEastAsia"/>
          <w:color w:val="000000" w:themeColor="text1"/>
          <w:spacing w:val="-3"/>
          <w:sz w:val="24"/>
          <w:szCs w:val="24"/>
        </w:rPr>
        <w:t>目</w:t>
      </w:r>
      <w:r>
        <w:rPr>
          <w:rFonts w:asciiTheme="majorEastAsia" w:eastAsiaTheme="majorEastAsia" w:hAnsiTheme="majorEastAsia"/>
          <w:color w:val="000000" w:themeColor="text1"/>
          <w:sz w:val="24"/>
          <w:szCs w:val="24"/>
        </w:rPr>
        <w:t>业</w:t>
      </w:r>
      <w:r>
        <w:rPr>
          <w:rFonts w:asciiTheme="majorEastAsia" w:eastAsiaTheme="majorEastAsia" w:hAnsiTheme="majorEastAsia"/>
          <w:color w:val="000000" w:themeColor="text1"/>
          <w:spacing w:val="-3"/>
          <w:sz w:val="24"/>
          <w:szCs w:val="24"/>
        </w:rPr>
        <w:t>主</w:t>
      </w:r>
      <w:r>
        <w:rPr>
          <w:rFonts w:asciiTheme="majorEastAsia" w:eastAsiaTheme="majorEastAsia" w:hAnsiTheme="majorEastAsia"/>
          <w:color w:val="000000" w:themeColor="text1"/>
          <w:sz w:val="24"/>
          <w:szCs w:val="24"/>
        </w:rPr>
        <w:t>为</w:t>
      </w:r>
      <w:proofErr w:type="gramStart"/>
      <w:r>
        <w:rPr>
          <w:rFonts w:asciiTheme="majorEastAsia" w:eastAsiaTheme="majorEastAsia" w:hAnsiTheme="majorEastAsia" w:hint="eastAsia"/>
          <w:color w:val="000000" w:themeColor="text1"/>
          <w:sz w:val="24"/>
          <w:szCs w:val="24"/>
          <w:u w:val="single"/>
        </w:rPr>
        <w:t>廊坊越</w:t>
      </w:r>
      <w:proofErr w:type="gramEnd"/>
      <w:r>
        <w:rPr>
          <w:rFonts w:asciiTheme="majorEastAsia" w:eastAsiaTheme="majorEastAsia" w:hAnsiTheme="majorEastAsia" w:hint="eastAsia"/>
          <w:color w:val="000000" w:themeColor="text1"/>
          <w:sz w:val="24"/>
          <w:szCs w:val="24"/>
          <w:u w:val="single"/>
        </w:rPr>
        <w:t>盛水处理有限公司</w:t>
      </w:r>
      <w:r>
        <w:rPr>
          <w:rFonts w:asciiTheme="majorEastAsia" w:eastAsiaTheme="majorEastAsia" w:hAnsiTheme="majorEastAsia"/>
          <w:color w:val="000000" w:themeColor="text1"/>
          <w:spacing w:val="-17"/>
          <w:sz w:val="24"/>
          <w:szCs w:val="24"/>
        </w:rPr>
        <w:t>，</w:t>
      </w:r>
      <w:r>
        <w:rPr>
          <w:rFonts w:asciiTheme="majorEastAsia" w:eastAsiaTheme="majorEastAsia" w:hAnsiTheme="majorEastAsia"/>
          <w:color w:val="000000" w:themeColor="text1"/>
          <w:sz w:val="24"/>
          <w:szCs w:val="24"/>
        </w:rPr>
        <w:t>建</w:t>
      </w:r>
      <w:r>
        <w:rPr>
          <w:rFonts w:asciiTheme="majorEastAsia" w:eastAsiaTheme="majorEastAsia" w:hAnsiTheme="majorEastAsia"/>
          <w:color w:val="000000" w:themeColor="text1"/>
          <w:spacing w:val="-3"/>
          <w:sz w:val="24"/>
          <w:szCs w:val="24"/>
        </w:rPr>
        <w:t>设</w:t>
      </w:r>
      <w:r>
        <w:rPr>
          <w:rFonts w:asciiTheme="majorEastAsia" w:eastAsiaTheme="majorEastAsia" w:hAnsiTheme="majorEastAsia"/>
          <w:color w:val="000000" w:themeColor="text1"/>
          <w:sz w:val="24"/>
          <w:szCs w:val="24"/>
        </w:rPr>
        <w:t>资</w:t>
      </w:r>
      <w:r>
        <w:rPr>
          <w:rFonts w:asciiTheme="majorEastAsia" w:eastAsiaTheme="majorEastAsia" w:hAnsiTheme="majorEastAsia"/>
          <w:color w:val="000000" w:themeColor="text1"/>
          <w:spacing w:val="-3"/>
          <w:sz w:val="24"/>
          <w:szCs w:val="24"/>
        </w:rPr>
        <w:t>金</w:t>
      </w:r>
      <w:r>
        <w:rPr>
          <w:rFonts w:asciiTheme="majorEastAsia" w:eastAsiaTheme="majorEastAsia" w:hAnsiTheme="majorEastAsia"/>
          <w:color w:val="000000" w:themeColor="text1"/>
          <w:spacing w:val="-14"/>
          <w:sz w:val="24"/>
          <w:szCs w:val="24"/>
        </w:rPr>
        <w:t>来</w:t>
      </w:r>
      <w:r>
        <w:rPr>
          <w:rFonts w:asciiTheme="majorEastAsia" w:eastAsiaTheme="majorEastAsia" w:hAnsiTheme="majorEastAsia"/>
          <w:color w:val="000000" w:themeColor="text1"/>
          <w:spacing w:val="-1"/>
          <w:sz w:val="24"/>
          <w:szCs w:val="24"/>
        </w:rPr>
        <w:t>自</w:t>
      </w:r>
      <w:r>
        <w:rPr>
          <w:rFonts w:asciiTheme="majorEastAsia" w:eastAsiaTheme="majorEastAsia" w:hAnsiTheme="majorEastAsia" w:hint="eastAsia"/>
          <w:color w:val="000000" w:themeColor="text1"/>
          <w:spacing w:val="-3"/>
          <w:sz w:val="24"/>
          <w:szCs w:val="24"/>
          <w:u w:val="single"/>
        </w:rPr>
        <w:t>企业自筹</w:t>
      </w:r>
      <w:r>
        <w:rPr>
          <w:rFonts w:asciiTheme="majorEastAsia" w:eastAsiaTheme="majorEastAsia" w:hAnsiTheme="majorEastAsia"/>
          <w:color w:val="000000" w:themeColor="text1"/>
          <w:spacing w:val="-20"/>
          <w:sz w:val="24"/>
          <w:szCs w:val="24"/>
        </w:rPr>
        <w:t>，</w:t>
      </w:r>
      <w:r>
        <w:rPr>
          <w:rFonts w:asciiTheme="majorEastAsia" w:eastAsiaTheme="majorEastAsia" w:hAnsiTheme="majorEastAsia"/>
          <w:color w:val="000000" w:themeColor="text1"/>
          <w:sz w:val="24"/>
          <w:szCs w:val="24"/>
        </w:rPr>
        <w:t>出</w:t>
      </w:r>
      <w:r>
        <w:rPr>
          <w:rFonts w:asciiTheme="majorEastAsia" w:eastAsiaTheme="majorEastAsia" w:hAnsiTheme="majorEastAsia"/>
          <w:color w:val="000000" w:themeColor="text1"/>
          <w:spacing w:val="-3"/>
          <w:sz w:val="24"/>
          <w:szCs w:val="24"/>
        </w:rPr>
        <w:t>资</w:t>
      </w:r>
      <w:r>
        <w:rPr>
          <w:rFonts w:asciiTheme="majorEastAsia" w:eastAsiaTheme="majorEastAsia" w:hAnsiTheme="majorEastAsia"/>
          <w:color w:val="000000" w:themeColor="text1"/>
          <w:sz w:val="24"/>
          <w:szCs w:val="24"/>
        </w:rPr>
        <w:t>比</w:t>
      </w:r>
      <w:r>
        <w:rPr>
          <w:rFonts w:asciiTheme="majorEastAsia" w:eastAsiaTheme="majorEastAsia" w:hAnsiTheme="majorEastAsia"/>
          <w:color w:val="000000" w:themeColor="text1"/>
          <w:spacing w:val="-3"/>
          <w:sz w:val="24"/>
          <w:szCs w:val="24"/>
        </w:rPr>
        <w:t>例</w:t>
      </w:r>
      <w:r>
        <w:rPr>
          <w:rFonts w:asciiTheme="majorEastAsia" w:eastAsiaTheme="majorEastAsia" w:hAnsiTheme="majorEastAsia"/>
          <w:color w:val="000000" w:themeColor="text1"/>
          <w:sz w:val="24"/>
          <w:szCs w:val="24"/>
        </w:rPr>
        <w:t>为</w:t>
      </w:r>
      <w:r>
        <w:rPr>
          <w:rFonts w:asciiTheme="majorEastAsia" w:eastAsiaTheme="majorEastAsia" w:hAnsiTheme="majorEastAsia" w:hint="eastAsia"/>
          <w:color w:val="000000" w:themeColor="text1"/>
          <w:sz w:val="24"/>
          <w:szCs w:val="24"/>
          <w:u w:val="single"/>
        </w:rPr>
        <w:t>100%</w:t>
      </w:r>
      <w:r>
        <w:rPr>
          <w:rFonts w:asciiTheme="majorEastAsia" w:eastAsiaTheme="majorEastAsia" w:hAnsiTheme="majorEastAsia"/>
          <w:color w:val="000000" w:themeColor="text1"/>
          <w:spacing w:val="-20"/>
          <w:sz w:val="24"/>
          <w:szCs w:val="24"/>
        </w:rPr>
        <w:t>，</w:t>
      </w:r>
      <w:r>
        <w:rPr>
          <w:rFonts w:asciiTheme="majorEastAsia" w:eastAsiaTheme="majorEastAsia" w:hAnsiTheme="majorEastAsia"/>
          <w:color w:val="000000" w:themeColor="text1"/>
          <w:sz w:val="24"/>
          <w:szCs w:val="24"/>
        </w:rPr>
        <w:t>招</w:t>
      </w:r>
      <w:r>
        <w:rPr>
          <w:rFonts w:asciiTheme="majorEastAsia" w:eastAsiaTheme="majorEastAsia" w:hAnsiTheme="majorEastAsia"/>
          <w:color w:val="000000" w:themeColor="text1"/>
          <w:spacing w:val="-3"/>
          <w:sz w:val="24"/>
          <w:szCs w:val="24"/>
        </w:rPr>
        <w:t>标</w:t>
      </w:r>
      <w:r>
        <w:rPr>
          <w:rFonts w:asciiTheme="majorEastAsia" w:eastAsiaTheme="majorEastAsia" w:hAnsiTheme="majorEastAsia"/>
          <w:color w:val="000000" w:themeColor="text1"/>
          <w:sz w:val="24"/>
          <w:szCs w:val="24"/>
        </w:rPr>
        <w:t>人</w:t>
      </w:r>
      <w:r>
        <w:rPr>
          <w:rFonts w:asciiTheme="majorEastAsia" w:eastAsiaTheme="majorEastAsia" w:hAnsiTheme="majorEastAsia"/>
          <w:color w:val="000000" w:themeColor="text1"/>
          <w:spacing w:val="-3"/>
          <w:sz w:val="24"/>
          <w:szCs w:val="24"/>
        </w:rPr>
        <w:t>为</w:t>
      </w:r>
      <w:proofErr w:type="gramStart"/>
      <w:r>
        <w:rPr>
          <w:rFonts w:asciiTheme="majorEastAsia" w:eastAsiaTheme="majorEastAsia" w:hAnsiTheme="majorEastAsia" w:hint="eastAsia"/>
          <w:color w:val="000000" w:themeColor="text1"/>
          <w:sz w:val="24"/>
          <w:szCs w:val="24"/>
          <w:u w:val="single"/>
        </w:rPr>
        <w:t>廊坊越</w:t>
      </w:r>
      <w:proofErr w:type="gramEnd"/>
      <w:r>
        <w:rPr>
          <w:rFonts w:asciiTheme="majorEastAsia" w:eastAsiaTheme="majorEastAsia" w:hAnsiTheme="majorEastAsia" w:hint="eastAsia"/>
          <w:color w:val="000000" w:themeColor="text1"/>
          <w:sz w:val="24"/>
          <w:szCs w:val="24"/>
          <w:u w:val="single"/>
        </w:rPr>
        <w:t>盛水处理有限公司</w:t>
      </w:r>
      <w:r>
        <w:rPr>
          <w:rFonts w:asciiTheme="majorEastAsia" w:eastAsiaTheme="majorEastAsia" w:hAnsiTheme="majorEastAsia"/>
          <w:color w:val="000000" w:themeColor="text1"/>
          <w:spacing w:val="-22"/>
          <w:sz w:val="24"/>
          <w:szCs w:val="24"/>
        </w:rPr>
        <w:t>。</w:t>
      </w:r>
      <w:r>
        <w:rPr>
          <w:rFonts w:asciiTheme="minorEastAsia" w:hAnsiTheme="minorEastAsia" w:cstheme="minorEastAsia" w:hint="eastAsia"/>
          <w:color w:val="000000" w:themeColor="text1"/>
          <w:sz w:val="24"/>
          <w:szCs w:val="24"/>
        </w:rPr>
        <w:t>项目已具备招标条件，现对该项目的施工监理进行公开招标。</w:t>
      </w:r>
    </w:p>
    <w:p w14:paraId="64105A6E"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1" w:name="_Toc501460375"/>
      <w:r>
        <w:rPr>
          <w:rFonts w:asciiTheme="minorEastAsia" w:eastAsiaTheme="minorEastAsia" w:hAnsiTheme="minorEastAsia" w:cstheme="minorEastAsia" w:hint="eastAsia"/>
          <w:color w:val="000000" w:themeColor="text1"/>
          <w:sz w:val="24"/>
          <w:szCs w:val="24"/>
        </w:rPr>
        <w:t>2.项目概况与招标范围</w:t>
      </w:r>
      <w:bookmarkEnd w:id="1"/>
    </w:p>
    <w:p w14:paraId="626A1C67"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2.1项目概况：</w:t>
      </w:r>
    </w:p>
    <w:p w14:paraId="1BD09195" w14:textId="77777777" w:rsidR="00F55E40" w:rsidRDefault="00F55E40" w:rsidP="00F55E40">
      <w:pPr>
        <w:spacing w:line="360" w:lineRule="auto"/>
        <w:ind w:firstLineChars="200" w:firstLine="480"/>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（1）建设地点：廊</w:t>
      </w:r>
      <w:proofErr w:type="gramStart"/>
      <w:r>
        <w:rPr>
          <w:rFonts w:asciiTheme="majorEastAsia" w:eastAsiaTheme="majorEastAsia" w:hAnsiTheme="majorEastAsia" w:hint="eastAsia"/>
          <w:color w:val="000000" w:themeColor="text1"/>
          <w:sz w:val="24"/>
          <w:szCs w:val="24"/>
          <w:u w:val="single"/>
        </w:rPr>
        <w:t>涿</w:t>
      </w:r>
      <w:proofErr w:type="gramEnd"/>
      <w:r>
        <w:rPr>
          <w:rFonts w:asciiTheme="majorEastAsia" w:eastAsiaTheme="majorEastAsia" w:hAnsiTheme="majorEastAsia" w:hint="eastAsia"/>
          <w:color w:val="000000" w:themeColor="text1"/>
          <w:sz w:val="24"/>
          <w:szCs w:val="24"/>
          <w:u w:val="single"/>
        </w:rPr>
        <w:t>高速以北、东湾收费站出口以东。</w:t>
      </w:r>
    </w:p>
    <w:p w14:paraId="2B6DC5C4" w14:textId="77777777" w:rsidR="00F55E40" w:rsidRDefault="00F55E40" w:rsidP="00F55E40">
      <w:pPr>
        <w:spacing w:line="360" w:lineRule="auto"/>
        <w:ind w:firstLineChars="200" w:firstLine="480"/>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color w:val="000000" w:themeColor="text1"/>
          <w:sz w:val="24"/>
          <w:szCs w:val="24"/>
          <w:u w:val="single"/>
        </w:rPr>
        <w:t>2</w:t>
      </w:r>
      <w:r>
        <w:rPr>
          <w:rFonts w:asciiTheme="majorEastAsia" w:eastAsiaTheme="majorEastAsia" w:hAnsiTheme="majorEastAsia" w:hint="eastAsia"/>
          <w:color w:val="000000" w:themeColor="text1"/>
          <w:sz w:val="24"/>
          <w:szCs w:val="24"/>
          <w:u w:val="single"/>
        </w:rPr>
        <w:t>）建设规模和主要内容：建设污水处理厂1座，项目总占地32265.78</w:t>
      </w:r>
      <w:r>
        <w:rPr>
          <w:rFonts w:ascii="宋体" w:eastAsia="宋体" w:hAnsi="宋体" w:cs="宋体" w:hint="eastAsia"/>
          <w:color w:val="000000" w:themeColor="text1"/>
          <w:sz w:val="24"/>
          <w:szCs w:val="24"/>
          <w:u w:val="single"/>
        </w:rPr>
        <w:t>㎡</w:t>
      </w:r>
      <w:r>
        <w:rPr>
          <w:rFonts w:asciiTheme="majorEastAsia" w:eastAsiaTheme="majorEastAsia" w:hAnsiTheme="majorEastAsia" w:hint="eastAsia"/>
          <w:color w:val="000000" w:themeColor="text1"/>
          <w:sz w:val="24"/>
          <w:szCs w:val="24"/>
          <w:u w:val="single"/>
        </w:rPr>
        <w:t>，设计规模2.0万m</w:t>
      </w:r>
      <w:r>
        <w:rPr>
          <w:rFonts w:asciiTheme="majorEastAsia" w:eastAsiaTheme="majorEastAsia" w:hAnsiTheme="majorEastAsia" w:hint="eastAsia"/>
          <w:color w:val="000000" w:themeColor="text1"/>
          <w:sz w:val="24"/>
          <w:szCs w:val="24"/>
          <w:u w:val="single"/>
          <w:vertAlign w:val="superscript"/>
        </w:rPr>
        <w:t>3</w:t>
      </w:r>
      <w:r>
        <w:rPr>
          <w:rFonts w:asciiTheme="majorEastAsia" w:eastAsiaTheme="majorEastAsia" w:hAnsiTheme="majorEastAsia" w:hint="eastAsia"/>
          <w:color w:val="000000" w:themeColor="text1"/>
          <w:sz w:val="24"/>
          <w:szCs w:val="24"/>
          <w:u w:val="single"/>
        </w:rPr>
        <w:t>/d，高日高时变化系数1.78。主要单体：粗格栅、进水泵房、固液分离间（内设进水仪表间）、调质池、生化反应池、配水井及中间提升泵房、</w:t>
      </w:r>
      <w:proofErr w:type="gramStart"/>
      <w:r>
        <w:rPr>
          <w:rFonts w:asciiTheme="majorEastAsia" w:eastAsiaTheme="majorEastAsia" w:hAnsiTheme="majorEastAsia" w:hint="eastAsia"/>
          <w:color w:val="000000" w:themeColor="text1"/>
          <w:sz w:val="24"/>
          <w:szCs w:val="24"/>
          <w:u w:val="single"/>
        </w:rPr>
        <w:t>二沉池</w:t>
      </w:r>
      <w:proofErr w:type="gramEnd"/>
      <w:r>
        <w:rPr>
          <w:rFonts w:asciiTheme="majorEastAsia" w:eastAsiaTheme="majorEastAsia" w:hAnsiTheme="majorEastAsia" w:hint="eastAsia"/>
          <w:color w:val="000000" w:themeColor="text1"/>
          <w:sz w:val="24"/>
          <w:szCs w:val="24"/>
          <w:u w:val="single"/>
        </w:rPr>
        <w:t>、中间提升泵房、高效沉淀池、V型滤池、臭氧车间及臭氧催化氧化池、鼓风机房、加氯加药间</w:t>
      </w:r>
      <w:proofErr w:type="gramStart"/>
      <w:r>
        <w:rPr>
          <w:rFonts w:asciiTheme="majorEastAsia" w:eastAsiaTheme="majorEastAsia" w:hAnsiTheme="majorEastAsia" w:hint="eastAsia"/>
          <w:color w:val="000000" w:themeColor="text1"/>
          <w:sz w:val="24"/>
          <w:szCs w:val="24"/>
          <w:u w:val="single"/>
        </w:rPr>
        <w:t>及碳源投</w:t>
      </w:r>
      <w:proofErr w:type="gramEnd"/>
      <w:r>
        <w:rPr>
          <w:rFonts w:asciiTheme="majorEastAsia" w:eastAsiaTheme="majorEastAsia" w:hAnsiTheme="majorEastAsia" w:hint="eastAsia"/>
          <w:color w:val="000000" w:themeColor="text1"/>
          <w:sz w:val="24"/>
          <w:szCs w:val="24"/>
          <w:u w:val="single"/>
        </w:rPr>
        <w:t>加间、变配电间、污水源热泵间、污泥脱水机房、仓库及维修车间、出水仪表间</w:t>
      </w:r>
      <w:proofErr w:type="gramStart"/>
      <w:r>
        <w:rPr>
          <w:rFonts w:asciiTheme="majorEastAsia" w:eastAsiaTheme="majorEastAsia" w:hAnsiTheme="majorEastAsia" w:hint="eastAsia"/>
          <w:color w:val="000000" w:themeColor="text1"/>
          <w:sz w:val="24"/>
          <w:szCs w:val="24"/>
          <w:u w:val="single"/>
        </w:rPr>
        <w:t>及危废</w:t>
      </w:r>
      <w:proofErr w:type="gramEnd"/>
      <w:r>
        <w:rPr>
          <w:rFonts w:asciiTheme="majorEastAsia" w:eastAsiaTheme="majorEastAsia" w:hAnsiTheme="majorEastAsia" w:hint="eastAsia"/>
          <w:color w:val="000000" w:themeColor="text1"/>
          <w:sz w:val="24"/>
          <w:szCs w:val="24"/>
          <w:u w:val="single"/>
        </w:rPr>
        <w:t>贮存间、综合楼及门卫等，总建筑面积14042.1</w:t>
      </w:r>
      <w:r>
        <w:rPr>
          <w:rFonts w:ascii="宋体" w:eastAsia="宋体" w:hAnsi="宋体" w:cs="宋体" w:hint="eastAsia"/>
          <w:color w:val="000000" w:themeColor="text1"/>
          <w:sz w:val="24"/>
          <w:szCs w:val="24"/>
          <w:u w:val="single"/>
        </w:rPr>
        <w:t>㎡</w:t>
      </w:r>
      <w:r>
        <w:rPr>
          <w:rFonts w:asciiTheme="majorEastAsia" w:eastAsiaTheme="majorEastAsia" w:hAnsiTheme="majorEastAsia" w:hint="eastAsia"/>
          <w:color w:val="000000" w:themeColor="text1"/>
          <w:sz w:val="24"/>
          <w:szCs w:val="24"/>
          <w:u w:val="single"/>
        </w:rPr>
        <w:t>（其中构筑物面积8415.3</w:t>
      </w:r>
      <w:r>
        <w:rPr>
          <w:rFonts w:ascii="宋体" w:eastAsia="宋体" w:hAnsi="宋体" w:cs="宋体" w:hint="eastAsia"/>
          <w:color w:val="000000" w:themeColor="text1"/>
          <w:sz w:val="24"/>
          <w:szCs w:val="24"/>
          <w:u w:val="single"/>
        </w:rPr>
        <w:t>㎡</w:t>
      </w:r>
      <w:r>
        <w:rPr>
          <w:rFonts w:asciiTheme="majorEastAsia" w:eastAsiaTheme="majorEastAsia" w:hAnsiTheme="majorEastAsia" w:hint="eastAsia"/>
          <w:color w:val="000000" w:themeColor="text1"/>
          <w:sz w:val="24"/>
          <w:szCs w:val="24"/>
          <w:u w:val="single"/>
        </w:rPr>
        <w:t>），铺设DN800mm出水压力管线1.9km。</w:t>
      </w:r>
    </w:p>
    <w:p w14:paraId="2D48B25E" w14:textId="77777777" w:rsidR="00F55E40" w:rsidRDefault="00F55E40" w:rsidP="00F55E40">
      <w:pPr>
        <w:spacing w:line="360" w:lineRule="auto"/>
        <w:ind w:firstLineChars="200" w:firstLine="480"/>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color w:val="000000" w:themeColor="text1"/>
          <w:sz w:val="24"/>
          <w:szCs w:val="24"/>
          <w:u w:val="single"/>
        </w:rPr>
        <w:t>3</w:t>
      </w:r>
      <w:r>
        <w:rPr>
          <w:rFonts w:asciiTheme="majorEastAsia" w:eastAsiaTheme="majorEastAsia" w:hAnsiTheme="majorEastAsia" w:hint="eastAsia"/>
          <w:color w:val="000000" w:themeColor="text1"/>
          <w:sz w:val="24"/>
          <w:szCs w:val="24"/>
          <w:u w:val="single"/>
        </w:rPr>
        <w:t>）资金来源：企业自筹。</w:t>
      </w:r>
    </w:p>
    <w:p w14:paraId="58EF8289"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color w:val="000000" w:themeColor="text1"/>
          <w:sz w:val="24"/>
          <w:szCs w:val="24"/>
          <w:u w:val="single"/>
        </w:rPr>
        <w:t>4</w:t>
      </w:r>
      <w:r>
        <w:rPr>
          <w:rFonts w:asciiTheme="majorEastAsia" w:eastAsiaTheme="majorEastAsia" w:hAnsiTheme="majorEastAsia" w:hint="eastAsia"/>
          <w:color w:val="000000" w:themeColor="text1"/>
          <w:sz w:val="24"/>
          <w:szCs w:val="24"/>
          <w:u w:val="single"/>
        </w:rPr>
        <w:t>）</w:t>
      </w:r>
      <w:r>
        <w:rPr>
          <w:rFonts w:asciiTheme="minorEastAsia" w:hAnsiTheme="minorEastAsia" w:cstheme="minorEastAsia" w:hint="eastAsia"/>
          <w:color w:val="000000" w:themeColor="text1"/>
          <w:sz w:val="24"/>
          <w:szCs w:val="24"/>
          <w:u w:val="single"/>
        </w:rPr>
        <w:t>监理服务周期：从监理合同签订之日起至工程缺陷责任期满。</w:t>
      </w:r>
    </w:p>
    <w:p w14:paraId="776F990F"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color w:val="000000" w:themeColor="text1"/>
          <w:sz w:val="24"/>
          <w:szCs w:val="24"/>
          <w:u w:val="single"/>
        </w:rPr>
        <w:t>5</w:t>
      </w:r>
      <w:r>
        <w:rPr>
          <w:rFonts w:asciiTheme="majorEastAsia" w:eastAsiaTheme="majorEastAsia" w:hAnsiTheme="majorEastAsia" w:hint="eastAsia"/>
          <w:color w:val="000000" w:themeColor="text1"/>
          <w:sz w:val="24"/>
          <w:szCs w:val="24"/>
          <w:u w:val="single"/>
        </w:rPr>
        <w:t>）</w:t>
      </w:r>
      <w:r>
        <w:rPr>
          <w:rFonts w:asciiTheme="minorEastAsia" w:hAnsiTheme="minorEastAsia" w:cstheme="minorEastAsia" w:hint="eastAsia"/>
          <w:color w:val="000000" w:themeColor="text1"/>
          <w:sz w:val="24"/>
          <w:szCs w:val="24"/>
          <w:u w:val="single"/>
        </w:rPr>
        <w:t>质量要求：符合</w:t>
      </w:r>
      <w:r>
        <w:rPr>
          <w:rFonts w:asciiTheme="majorEastAsia" w:eastAsiaTheme="majorEastAsia" w:hAnsiTheme="majorEastAsia" w:hint="eastAsia"/>
          <w:color w:val="000000" w:themeColor="text1"/>
          <w:sz w:val="24"/>
          <w:szCs w:val="24"/>
          <w:u w:val="single"/>
        </w:rPr>
        <w:t>国家</w:t>
      </w:r>
      <w:r>
        <w:rPr>
          <w:rFonts w:asciiTheme="minorEastAsia" w:hAnsiTheme="minorEastAsia" w:cstheme="minorEastAsia" w:hint="eastAsia"/>
          <w:color w:val="000000" w:themeColor="text1"/>
          <w:sz w:val="24"/>
          <w:szCs w:val="24"/>
          <w:u w:val="single"/>
        </w:rPr>
        <w:t>质量验收合格标准。</w:t>
      </w:r>
    </w:p>
    <w:p w14:paraId="0F4FC5BE"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w:t>
      </w:r>
      <w:r>
        <w:rPr>
          <w:rFonts w:asciiTheme="majorEastAsia" w:eastAsiaTheme="majorEastAsia" w:hAnsiTheme="majorEastAsia"/>
          <w:color w:val="000000" w:themeColor="text1"/>
          <w:sz w:val="24"/>
          <w:szCs w:val="24"/>
          <w:u w:val="single"/>
        </w:rPr>
        <w:t>6</w:t>
      </w:r>
      <w:r>
        <w:rPr>
          <w:rFonts w:asciiTheme="majorEastAsia" w:eastAsiaTheme="majorEastAsia" w:hAnsiTheme="majorEastAsia" w:hint="eastAsia"/>
          <w:color w:val="000000" w:themeColor="text1"/>
          <w:sz w:val="24"/>
          <w:szCs w:val="24"/>
          <w:u w:val="single"/>
        </w:rPr>
        <w:t>）</w:t>
      </w:r>
      <w:r>
        <w:rPr>
          <w:rFonts w:asciiTheme="minorEastAsia" w:hAnsiTheme="minorEastAsia" w:cstheme="minorEastAsia" w:hint="eastAsia"/>
          <w:color w:val="000000" w:themeColor="text1"/>
          <w:sz w:val="24"/>
          <w:szCs w:val="24"/>
          <w:u w:val="single"/>
        </w:rPr>
        <w:t>标段划分：1个标段。</w:t>
      </w:r>
    </w:p>
    <w:p w14:paraId="0261D614"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u w:val="single"/>
        </w:rPr>
      </w:pPr>
      <w:r>
        <w:rPr>
          <w:rFonts w:asciiTheme="minorEastAsia" w:hAnsiTheme="minorEastAsia" w:cstheme="minorEastAsia" w:hint="eastAsia"/>
          <w:color w:val="000000" w:themeColor="text1"/>
          <w:sz w:val="24"/>
          <w:szCs w:val="24"/>
        </w:rPr>
        <w:t>2.2招标范围：</w:t>
      </w:r>
      <w:r>
        <w:rPr>
          <w:rFonts w:asciiTheme="minorEastAsia" w:hAnsiTheme="minorEastAsia" w:cstheme="minorEastAsia" w:hint="eastAsia"/>
          <w:b/>
          <w:color w:val="000000" w:themeColor="text1"/>
          <w:sz w:val="24"/>
          <w:szCs w:val="24"/>
          <w:u w:val="single"/>
        </w:rPr>
        <w:t>本期工程建筑工程按照日处理2万吨污水的设计规模实施，设备采购安装工程按照日处理污水1万吨规模实施，臭氧催化氧化工艺单元缓建。</w:t>
      </w:r>
      <w:r>
        <w:rPr>
          <w:rFonts w:asciiTheme="minorEastAsia" w:hAnsiTheme="minorEastAsia" w:cstheme="minorEastAsia" w:hint="eastAsia"/>
          <w:color w:val="000000" w:themeColor="text1"/>
          <w:sz w:val="24"/>
          <w:szCs w:val="24"/>
          <w:u w:val="single"/>
        </w:rPr>
        <w:t>完成包括但不仅限于以下的工程监理服务工作：</w:t>
      </w:r>
      <w:r>
        <w:rPr>
          <w:rFonts w:asciiTheme="majorEastAsia" w:eastAsiaTheme="majorEastAsia" w:hAnsiTheme="majorEastAsia" w:hint="eastAsia"/>
          <w:color w:val="000000" w:themeColor="text1"/>
          <w:spacing w:val="-3"/>
          <w:sz w:val="24"/>
          <w:szCs w:val="24"/>
          <w:u w:val="single"/>
        </w:rPr>
        <w:t>固安县大清河园区污水处理厂项目前期咨询、工程施工、</w:t>
      </w:r>
      <w:r>
        <w:rPr>
          <w:rFonts w:asciiTheme="minorEastAsia" w:hAnsiTheme="minorEastAsia" w:cstheme="minorEastAsia" w:hint="eastAsia"/>
          <w:color w:val="000000" w:themeColor="text1"/>
          <w:sz w:val="24"/>
          <w:szCs w:val="24"/>
          <w:u w:val="single"/>
        </w:rPr>
        <w:t>机电设备安装调试、竣工验收、工程缺陷责任期等阶段全部监理工作，包含安全、质量、成本、进度、合同、信息管理及组织协调等工作。</w:t>
      </w:r>
    </w:p>
    <w:p w14:paraId="7E5E7EC0"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2" w:name="_Toc501460376"/>
      <w:r>
        <w:rPr>
          <w:rFonts w:asciiTheme="minorEastAsia" w:eastAsiaTheme="minorEastAsia" w:hAnsiTheme="minorEastAsia" w:cstheme="minorEastAsia" w:hint="eastAsia"/>
          <w:color w:val="000000" w:themeColor="text1"/>
          <w:sz w:val="24"/>
          <w:szCs w:val="24"/>
        </w:rPr>
        <w:t>3.投标人资格要求</w:t>
      </w:r>
      <w:bookmarkEnd w:id="2"/>
    </w:p>
    <w:p w14:paraId="0A318284"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3.1本次招标对投标人的资格要求如下：</w:t>
      </w:r>
    </w:p>
    <w:p w14:paraId="2868C89D" w14:textId="77777777" w:rsidR="00F55E40" w:rsidRDefault="00F55E40" w:rsidP="00F55E40">
      <w:pPr>
        <w:spacing w:line="360" w:lineRule="auto"/>
        <w:ind w:firstLineChars="200" w:firstLine="480"/>
        <w:rPr>
          <w:rFonts w:ascii="宋体" w:eastAsia="宋体" w:hAnsi="宋体" w:cs="宋体"/>
          <w:color w:val="000000" w:themeColor="text1"/>
          <w:sz w:val="24"/>
          <w:szCs w:val="24"/>
          <w:u w:val="single"/>
        </w:rPr>
      </w:pPr>
      <w:r>
        <w:rPr>
          <w:rFonts w:asciiTheme="minorEastAsia" w:hAnsiTheme="minorEastAsia" w:cstheme="minorEastAsia" w:hint="eastAsia"/>
          <w:color w:val="000000" w:themeColor="text1"/>
          <w:sz w:val="24"/>
          <w:szCs w:val="24"/>
          <w:u w:val="single"/>
        </w:rPr>
        <w:t>3.1.1资质要求：</w:t>
      </w:r>
      <w:r>
        <w:rPr>
          <w:rFonts w:ascii="宋体" w:eastAsia="宋体" w:hAnsi="宋体" w:cs="宋体" w:hint="eastAsia"/>
          <w:color w:val="000000" w:themeColor="text1"/>
          <w:sz w:val="24"/>
          <w:szCs w:val="24"/>
          <w:u w:val="single"/>
        </w:rPr>
        <w:t>（1）投标人应具有独立的法人资格；（2）</w:t>
      </w:r>
      <w:r>
        <w:rPr>
          <w:rFonts w:ascii="宋体" w:eastAsia="宋体" w:hAnsi="宋体" w:cs="宋体" w:hint="eastAsia"/>
          <w:sz w:val="24"/>
          <w:szCs w:val="24"/>
          <w:u w:val="single"/>
        </w:rPr>
        <w:t>具备行政主管部门颁发的工程监理综合资质或专业类（市政公用工程）监理乙级及以上资质。</w:t>
      </w:r>
    </w:p>
    <w:p w14:paraId="56E4ED86"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3.1.2财务要求：</w:t>
      </w:r>
      <w:bookmarkStart w:id="3" w:name="_Hlk118888359"/>
      <w:r>
        <w:rPr>
          <w:rFonts w:asciiTheme="majorEastAsia" w:eastAsiaTheme="majorEastAsia" w:hAnsiTheme="majorEastAsia" w:hint="eastAsia"/>
          <w:color w:val="000000" w:themeColor="text1"/>
          <w:sz w:val="24"/>
          <w:szCs w:val="24"/>
          <w:u w:val="single"/>
        </w:rPr>
        <w:t>提供投标人2021年度的财务审计报告或银行出具的资信证明</w:t>
      </w:r>
      <w:bookmarkEnd w:id="3"/>
      <w:r>
        <w:rPr>
          <w:rFonts w:asciiTheme="majorEastAsia" w:eastAsiaTheme="majorEastAsia" w:hAnsiTheme="majorEastAsia" w:hint="eastAsia"/>
          <w:color w:val="000000" w:themeColor="text1"/>
          <w:sz w:val="24"/>
          <w:szCs w:val="24"/>
          <w:u w:val="single"/>
        </w:rPr>
        <w:t>。投</w:t>
      </w:r>
      <w:r>
        <w:rPr>
          <w:rFonts w:asciiTheme="majorEastAsia" w:eastAsiaTheme="majorEastAsia" w:hAnsiTheme="majorEastAsia" w:hint="eastAsia"/>
          <w:color w:val="000000" w:themeColor="text1"/>
          <w:sz w:val="24"/>
          <w:szCs w:val="24"/>
          <w:u w:val="single"/>
        </w:rPr>
        <w:lastRenderedPageBreak/>
        <w:t>标人的成立时间少于上述规定年份的，应提供成立以来的财务状况表。</w:t>
      </w:r>
    </w:p>
    <w:p w14:paraId="27791A41" w14:textId="77777777" w:rsidR="00F55E40" w:rsidRDefault="00F55E40" w:rsidP="00F55E40">
      <w:pPr>
        <w:spacing w:line="360" w:lineRule="auto"/>
        <w:ind w:firstLineChars="200" w:firstLine="480"/>
        <w:rPr>
          <w:rFonts w:asciiTheme="majorEastAsia" w:eastAsiaTheme="majorEastAsia" w:hAnsiTheme="majorEastAsia" w:cs="宋体"/>
          <w:color w:val="000000" w:themeColor="text1"/>
          <w:sz w:val="24"/>
          <w:szCs w:val="24"/>
          <w:u w:val="single"/>
          <w:lang w:bidi="zh-CN"/>
        </w:rPr>
      </w:pPr>
      <w:r>
        <w:rPr>
          <w:rFonts w:asciiTheme="minorEastAsia" w:hAnsiTheme="minorEastAsia" w:cstheme="minorEastAsia" w:hint="eastAsia"/>
          <w:color w:val="000000" w:themeColor="text1"/>
          <w:sz w:val="24"/>
          <w:szCs w:val="24"/>
          <w:u w:val="single"/>
        </w:rPr>
        <w:t>3.1.3信誉要求：</w:t>
      </w:r>
      <w:r>
        <w:rPr>
          <w:rFonts w:asciiTheme="majorEastAsia" w:eastAsiaTheme="majorEastAsia" w:hAnsiTheme="majorEastAsia" w:cs="宋体" w:hint="eastAsia"/>
          <w:color w:val="000000" w:themeColor="text1"/>
          <w:sz w:val="24"/>
          <w:szCs w:val="24"/>
          <w:u w:val="single"/>
          <w:lang w:bidi="zh-CN"/>
        </w:rPr>
        <w:t>投标人在“信用中国”网站查询被列入失信被执行人、政府采购严重违法失信行为记录名单、重大税收违法失信主体的不得参与投标活动（以开标当日在线查询结果为准）。</w:t>
      </w:r>
    </w:p>
    <w:p w14:paraId="6BF0EAA8" w14:textId="77777777" w:rsidR="00F55E40" w:rsidRDefault="00F55E40" w:rsidP="00F55E40">
      <w:pPr>
        <w:spacing w:line="360" w:lineRule="auto"/>
        <w:ind w:firstLineChars="200" w:firstLine="480"/>
        <w:rPr>
          <w:rFonts w:asciiTheme="majorEastAsia" w:eastAsiaTheme="majorEastAsia" w:hAnsiTheme="majorEastAsia" w:cs="宋体"/>
          <w:color w:val="000000" w:themeColor="text1"/>
          <w:sz w:val="24"/>
          <w:szCs w:val="24"/>
          <w:u w:val="single"/>
          <w:lang w:bidi="zh-CN"/>
        </w:rPr>
      </w:pPr>
      <w:r>
        <w:rPr>
          <w:rFonts w:asciiTheme="minorEastAsia" w:hAnsiTheme="minorEastAsia" w:cstheme="minorEastAsia" w:hint="eastAsia"/>
          <w:color w:val="000000" w:themeColor="text1"/>
          <w:sz w:val="24"/>
          <w:szCs w:val="24"/>
          <w:u w:val="single"/>
        </w:rPr>
        <w:t>3.1.4</w:t>
      </w:r>
      <w:r>
        <w:rPr>
          <w:rFonts w:asciiTheme="majorEastAsia" w:eastAsiaTheme="majorEastAsia" w:hAnsiTheme="majorEastAsia" w:cs="宋体" w:hint="eastAsia"/>
          <w:color w:val="000000" w:themeColor="text1"/>
          <w:sz w:val="24"/>
          <w:szCs w:val="24"/>
          <w:u w:val="single"/>
          <w:lang w:bidi="zh-CN"/>
        </w:rPr>
        <w:t>总监理工程师的资格要求：拟派项目总监具有国家颁发的注册监理工程师执业资格且注册专业为市政公用工程。</w:t>
      </w:r>
    </w:p>
    <w:p w14:paraId="14670DF8" w14:textId="77777777" w:rsidR="00F55E40" w:rsidRDefault="00F55E40" w:rsidP="00F55E40">
      <w:pPr>
        <w:spacing w:line="360" w:lineRule="auto"/>
        <w:ind w:firstLineChars="200" w:firstLine="480"/>
        <w:rPr>
          <w:rFonts w:asciiTheme="majorEastAsia" w:eastAsiaTheme="majorEastAsia" w:hAnsiTheme="majorEastAsia" w:cs="宋体"/>
          <w:color w:val="000000" w:themeColor="text1"/>
          <w:sz w:val="24"/>
          <w:szCs w:val="24"/>
          <w:u w:val="single"/>
          <w:lang w:bidi="zh-CN"/>
        </w:rPr>
      </w:pPr>
      <w:r>
        <w:rPr>
          <w:rFonts w:asciiTheme="minorEastAsia" w:hAnsiTheme="minorEastAsia" w:cstheme="minorEastAsia" w:hint="eastAsia"/>
          <w:color w:val="000000" w:themeColor="text1"/>
          <w:sz w:val="24"/>
          <w:szCs w:val="24"/>
          <w:u w:val="single"/>
        </w:rPr>
        <w:t>3.1.5其他要求：</w:t>
      </w:r>
      <w:r>
        <w:rPr>
          <w:rFonts w:asciiTheme="majorEastAsia" w:eastAsiaTheme="majorEastAsia" w:hAnsiTheme="majorEastAsia" w:hint="eastAsia"/>
          <w:color w:val="000000" w:themeColor="text1"/>
          <w:sz w:val="24"/>
          <w:szCs w:val="24"/>
          <w:u w:val="single"/>
        </w:rPr>
        <w:t>与招标人存在利害关系可能影响招标公正性的法人、其他组织或者个人，不得参加投标；单位负责为同一人或者存在控股、管理关系的不同单位，不得参加同一标段投标或者未划分标段的同一招标项目投标。</w:t>
      </w:r>
    </w:p>
    <w:p w14:paraId="508F9BF7" w14:textId="77777777" w:rsidR="00F55E40" w:rsidRDefault="00F55E40" w:rsidP="00F55E40">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3.2本次招标</w:t>
      </w:r>
      <w:r>
        <w:rPr>
          <w:rFonts w:asciiTheme="minorEastAsia" w:hAnsiTheme="minorEastAsia" w:cstheme="minorEastAsia" w:hint="eastAsia"/>
          <w:color w:val="000000" w:themeColor="text1"/>
          <w:sz w:val="24"/>
          <w:szCs w:val="24"/>
          <w:u w:val="single"/>
        </w:rPr>
        <w:t xml:space="preserve"> 不接受 </w:t>
      </w:r>
      <w:r>
        <w:rPr>
          <w:rFonts w:asciiTheme="minorEastAsia" w:hAnsiTheme="minorEastAsia" w:cstheme="minorEastAsia" w:hint="eastAsia"/>
          <w:color w:val="000000" w:themeColor="text1"/>
          <w:sz w:val="24"/>
          <w:szCs w:val="24"/>
        </w:rPr>
        <w:t>联合体投标。</w:t>
      </w:r>
    </w:p>
    <w:p w14:paraId="305F2767"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4" w:name="_Toc501460377"/>
      <w:r>
        <w:rPr>
          <w:rFonts w:asciiTheme="minorEastAsia" w:eastAsiaTheme="minorEastAsia" w:hAnsiTheme="minorEastAsia" w:cstheme="minorEastAsia" w:hint="eastAsia"/>
          <w:color w:val="000000" w:themeColor="text1"/>
          <w:sz w:val="24"/>
          <w:szCs w:val="24"/>
        </w:rPr>
        <w:t>4.招标文件的获取</w:t>
      </w:r>
      <w:bookmarkEnd w:id="4"/>
    </w:p>
    <w:p w14:paraId="4D7757A2"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w:t>
      </w:r>
      <w:r>
        <w:rPr>
          <w:rFonts w:asciiTheme="majorEastAsia" w:eastAsiaTheme="majorEastAsia" w:hAnsiTheme="majorEastAsia"/>
          <w:color w:val="000000" w:themeColor="text1"/>
          <w:sz w:val="24"/>
          <w:szCs w:val="24"/>
        </w:rPr>
        <w:t>.1获取时间：2022年11月29日</w:t>
      </w:r>
      <w:r>
        <w:rPr>
          <w:rFonts w:asciiTheme="majorEastAsia" w:eastAsiaTheme="majorEastAsia" w:hAnsiTheme="majorEastAsia" w:hint="eastAsia"/>
          <w:color w:val="000000" w:themeColor="text1"/>
          <w:sz w:val="24"/>
          <w:szCs w:val="24"/>
        </w:rPr>
        <w:t>0时</w:t>
      </w:r>
      <w:r>
        <w:rPr>
          <w:rFonts w:asciiTheme="majorEastAsia" w:eastAsiaTheme="majorEastAsia" w:hAnsiTheme="majorEastAsia"/>
          <w:color w:val="000000" w:themeColor="text1"/>
          <w:sz w:val="24"/>
          <w:szCs w:val="24"/>
        </w:rPr>
        <w:t>起至2022年12月5日16时止（北京时间，下同）。</w:t>
      </w:r>
    </w:p>
    <w:p w14:paraId="7669CB0C"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4.2招标文件费用、支付方式及发票领取</w:t>
      </w:r>
    </w:p>
    <w:p w14:paraId="539F8C76"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1）文件费用：人民币（大写）</w:t>
      </w:r>
      <w:r>
        <w:rPr>
          <w:rFonts w:asciiTheme="majorEastAsia" w:eastAsiaTheme="majorEastAsia" w:hAnsiTheme="majorEastAsia" w:hint="eastAsia"/>
          <w:color w:val="000000" w:themeColor="text1"/>
          <w:sz w:val="24"/>
          <w:szCs w:val="24"/>
        </w:rPr>
        <w:t>捌佰</w:t>
      </w:r>
      <w:r>
        <w:rPr>
          <w:rFonts w:asciiTheme="majorEastAsia" w:eastAsiaTheme="majorEastAsia" w:hAnsiTheme="majorEastAsia"/>
          <w:color w:val="000000" w:themeColor="text1"/>
          <w:sz w:val="24"/>
          <w:szCs w:val="24"/>
        </w:rPr>
        <w:t>元整（¥800.00），售后不退。</w:t>
      </w:r>
    </w:p>
    <w:p w14:paraId="2ADC6382"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2）支付方式：在招标文件获取期间登录北京江河润泽工程管理咨询有限公司网站（https://www.chinabrr.com）完成下列操作流程：网站首页→招标公告(more)查询到欲报名项目的招标公告→点击该招标公告所在页面最下方的“立即投标”按钮→跳转至江河润泽招标采购平台（以下简称“润泽中招联合平台”）进行登录（首次登陆须进行免费注册）→点击“寻找招标项目” →找到本项目点击“立即投标”→选择相应标包后点击“立即购标”→选择对应支付方式完成下单支付。“润泽中招联合平台”客服电话：17633091229或010-86397110（工作日9:30-12:00  13:30-17:00）。</w:t>
      </w:r>
    </w:p>
    <w:p w14:paraId="63E2477E"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3）发票领取：选择“我需要发票”的潜在投标人可通过“润泽中招联合平台”自行下载发票，发票一律为增值税普通电子发票。</w:t>
      </w:r>
    </w:p>
    <w:p w14:paraId="7ADDA1BC" w14:textId="77777777" w:rsidR="00F55E40" w:rsidRDefault="00F55E40" w:rsidP="00F55E40">
      <w:pPr>
        <w:tabs>
          <w:tab w:val="left" w:pos="642"/>
        </w:tabs>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w:t>
      </w:r>
      <w:r>
        <w:rPr>
          <w:rFonts w:asciiTheme="majorEastAsia" w:eastAsiaTheme="majorEastAsia" w:hAnsiTheme="majorEastAsia"/>
          <w:color w:val="000000" w:themeColor="text1"/>
          <w:sz w:val="24"/>
          <w:szCs w:val="24"/>
        </w:rPr>
        <w:t>.3获取方式：只有信息登记成功且支付招标文件费用成功的潜在投标人才能获取招标文件。潜在投标人应通过“润泽中招联合平台”自行下载电子招标文件。如招标文件获取截止日仍不能下载，请及时告知工作人员。</w:t>
      </w:r>
    </w:p>
    <w:p w14:paraId="239297E5" w14:textId="77777777" w:rsidR="00F55E40" w:rsidRDefault="00F55E40" w:rsidP="00F55E40">
      <w:pPr>
        <w:tabs>
          <w:tab w:val="left" w:pos="360"/>
        </w:tabs>
        <w:spacing w:line="360" w:lineRule="auto"/>
        <w:ind w:firstLineChars="200" w:firstLine="480"/>
        <w:rPr>
          <w:rFonts w:asciiTheme="minorEastAsia" w:hAnsiTheme="minorEastAsia" w:cstheme="minorEastAsia"/>
          <w:color w:val="000000" w:themeColor="text1"/>
          <w:sz w:val="24"/>
          <w:szCs w:val="24"/>
        </w:rPr>
      </w:pPr>
      <w:r>
        <w:rPr>
          <w:rFonts w:asciiTheme="majorEastAsia" w:eastAsiaTheme="majorEastAsia" w:hAnsiTheme="majorEastAsia" w:hint="eastAsia"/>
          <w:color w:val="000000" w:themeColor="text1"/>
          <w:sz w:val="24"/>
          <w:szCs w:val="24"/>
        </w:rPr>
        <w:t>4</w:t>
      </w:r>
      <w:r>
        <w:rPr>
          <w:rFonts w:asciiTheme="majorEastAsia" w:eastAsiaTheme="majorEastAsia" w:hAnsiTheme="majorEastAsia"/>
          <w:color w:val="000000" w:themeColor="text1"/>
          <w:sz w:val="24"/>
          <w:szCs w:val="24"/>
        </w:rPr>
        <w:t>.4本次招标采取资格后审的方式。</w:t>
      </w:r>
    </w:p>
    <w:p w14:paraId="49D9E390"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5" w:name="_Toc501460378"/>
      <w:r>
        <w:rPr>
          <w:rFonts w:asciiTheme="minorEastAsia" w:eastAsiaTheme="minorEastAsia" w:hAnsiTheme="minorEastAsia" w:cstheme="minorEastAsia" w:hint="eastAsia"/>
          <w:color w:val="000000" w:themeColor="text1"/>
          <w:sz w:val="24"/>
          <w:szCs w:val="24"/>
        </w:rPr>
        <w:t>5.投标文件的递交</w:t>
      </w:r>
      <w:bookmarkEnd w:id="5"/>
    </w:p>
    <w:p w14:paraId="46FBEE11" w14:textId="77777777" w:rsidR="00F55E40" w:rsidRDefault="00F55E40" w:rsidP="00F55E40">
      <w:pPr>
        <w:tabs>
          <w:tab w:val="left" w:pos="360"/>
        </w:tabs>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5.1投标文件递交的截止时间（投标截止时间，下同）为</w:t>
      </w:r>
      <w:r>
        <w:rPr>
          <w:rFonts w:asciiTheme="minorEastAsia" w:hAnsiTheme="minorEastAsia" w:cstheme="minorEastAsia" w:hint="eastAsia"/>
          <w:color w:val="000000" w:themeColor="text1"/>
          <w:sz w:val="24"/>
          <w:szCs w:val="24"/>
          <w:u w:val="single"/>
        </w:rPr>
        <w:t xml:space="preserve"> 2022</w:t>
      </w:r>
      <w:r>
        <w:rPr>
          <w:rFonts w:asciiTheme="minorEastAsia" w:hAnsiTheme="minorEastAsia" w:cstheme="minorEastAsia" w:hint="eastAsia"/>
          <w:color w:val="000000" w:themeColor="text1"/>
          <w:sz w:val="24"/>
          <w:szCs w:val="24"/>
        </w:rPr>
        <w:t>年</w:t>
      </w:r>
      <w:r>
        <w:rPr>
          <w:rFonts w:asciiTheme="minorEastAsia" w:hAnsiTheme="minorEastAsia" w:cstheme="minorEastAsia"/>
          <w:color w:val="000000" w:themeColor="text1"/>
          <w:sz w:val="24"/>
          <w:szCs w:val="24"/>
          <w:u w:val="single"/>
        </w:rPr>
        <w:t>12</w:t>
      </w:r>
      <w:r>
        <w:rPr>
          <w:rFonts w:asciiTheme="minorEastAsia" w:hAnsiTheme="minorEastAsia" w:cstheme="minorEastAsia" w:hint="eastAsia"/>
          <w:color w:val="000000" w:themeColor="text1"/>
          <w:sz w:val="24"/>
          <w:szCs w:val="24"/>
        </w:rPr>
        <w:t>月</w:t>
      </w:r>
      <w:r>
        <w:rPr>
          <w:rFonts w:asciiTheme="minorEastAsia" w:hAnsiTheme="minorEastAsia" w:cstheme="minorEastAsia"/>
          <w:color w:val="000000" w:themeColor="text1"/>
          <w:sz w:val="24"/>
          <w:szCs w:val="24"/>
          <w:u w:val="single"/>
        </w:rPr>
        <w:t>20</w:t>
      </w:r>
      <w:r>
        <w:rPr>
          <w:rFonts w:asciiTheme="minorEastAsia" w:hAnsiTheme="minorEastAsia" w:cstheme="minorEastAsia" w:hint="eastAsia"/>
          <w:color w:val="000000" w:themeColor="text1"/>
          <w:sz w:val="24"/>
          <w:szCs w:val="24"/>
        </w:rPr>
        <w:t>日</w:t>
      </w:r>
      <w:r>
        <w:rPr>
          <w:rFonts w:asciiTheme="minorEastAsia" w:hAnsiTheme="minorEastAsia" w:cstheme="minorEastAsia"/>
          <w:color w:val="000000" w:themeColor="text1"/>
          <w:sz w:val="24"/>
          <w:szCs w:val="24"/>
          <w:u w:val="single"/>
        </w:rPr>
        <w:t>9</w:t>
      </w:r>
      <w:r>
        <w:rPr>
          <w:rFonts w:asciiTheme="minorEastAsia" w:hAnsiTheme="minorEastAsia" w:cstheme="minorEastAsia" w:hint="eastAsia"/>
          <w:color w:val="000000" w:themeColor="text1"/>
          <w:sz w:val="24"/>
          <w:szCs w:val="24"/>
        </w:rPr>
        <w:t>时</w:t>
      </w:r>
      <w:r>
        <w:rPr>
          <w:rFonts w:asciiTheme="minorEastAsia" w:hAnsiTheme="minorEastAsia" w:cstheme="minorEastAsia"/>
          <w:color w:val="000000" w:themeColor="text1"/>
          <w:sz w:val="24"/>
          <w:szCs w:val="24"/>
          <w:u w:val="single"/>
        </w:rPr>
        <w:lastRenderedPageBreak/>
        <w:t>30</w:t>
      </w:r>
      <w:r>
        <w:rPr>
          <w:rFonts w:asciiTheme="minorEastAsia" w:hAnsiTheme="minorEastAsia" w:cstheme="minorEastAsia" w:hint="eastAsia"/>
          <w:color w:val="000000" w:themeColor="text1"/>
          <w:sz w:val="24"/>
          <w:szCs w:val="24"/>
        </w:rPr>
        <w:t>分，</w:t>
      </w:r>
      <w:r>
        <w:rPr>
          <w:rFonts w:asciiTheme="majorEastAsia" w:eastAsiaTheme="majorEastAsia" w:hAnsiTheme="majorEastAsia"/>
          <w:color w:val="000000" w:themeColor="text1"/>
          <w:sz w:val="24"/>
          <w:szCs w:val="24"/>
        </w:rPr>
        <w:t>地点为</w:t>
      </w:r>
      <w:r>
        <w:rPr>
          <w:rFonts w:asciiTheme="majorEastAsia" w:eastAsiaTheme="majorEastAsia" w:hAnsiTheme="majorEastAsia" w:hint="eastAsia"/>
          <w:color w:val="000000" w:themeColor="text1"/>
          <w:sz w:val="24"/>
          <w:szCs w:val="24"/>
        </w:rPr>
        <w:t>：</w:t>
      </w:r>
      <w:r w:rsidRPr="004C2AFF">
        <w:rPr>
          <w:rFonts w:hint="eastAsia"/>
          <w:color w:val="000000" w:themeColor="text1"/>
          <w:sz w:val="24"/>
          <w:szCs w:val="24"/>
        </w:rPr>
        <w:t>廊坊市固安县凯旋路</w:t>
      </w:r>
      <w:r w:rsidRPr="004C2AFF">
        <w:rPr>
          <w:rFonts w:hint="eastAsia"/>
          <w:color w:val="000000" w:themeColor="text1"/>
          <w:sz w:val="24"/>
          <w:szCs w:val="24"/>
        </w:rPr>
        <w:t>8</w:t>
      </w:r>
      <w:r w:rsidRPr="004C2AFF">
        <w:rPr>
          <w:rFonts w:hint="eastAsia"/>
          <w:color w:val="000000" w:themeColor="text1"/>
          <w:sz w:val="24"/>
          <w:szCs w:val="24"/>
        </w:rPr>
        <w:t>号</w:t>
      </w:r>
      <w:r>
        <w:rPr>
          <w:rFonts w:asciiTheme="majorEastAsia" w:eastAsiaTheme="majorEastAsia" w:hAnsiTheme="majorEastAsia"/>
          <w:color w:val="000000" w:themeColor="text1"/>
          <w:sz w:val="24"/>
          <w:szCs w:val="24"/>
        </w:rPr>
        <w:t>。</w:t>
      </w:r>
    </w:p>
    <w:p w14:paraId="49E8EB73" w14:textId="77777777" w:rsidR="00F55E40" w:rsidRDefault="00F55E40" w:rsidP="00F55E40">
      <w:pPr>
        <w:spacing w:line="360" w:lineRule="auto"/>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5.2</w:t>
      </w:r>
      <w:r>
        <w:rPr>
          <w:rFonts w:asciiTheme="majorEastAsia" w:eastAsiaTheme="majorEastAsia" w:hAnsiTheme="majorEastAsia"/>
          <w:color w:val="000000" w:themeColor="text1"/>
          <w:sz w:val="24"/>
          <w:szCs w:val="24"/>
        </w:rPr>
        <w:t>逾期送达的、未送达指定地点的或者不按照招标文件要求密封的投标文件，招标人将予以拒收。</w:t>
      </w:r>
    </w:p>
    <w:p w14:paraId="079D7C7D"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6" w:name="_Toc501460379"/>
      <w:r>
        <w:rPr>
          <w:rFonts w:asciiTheme="minorEastAsia" w:eastAsiaTheme="minorEastAsia" w:hAnsiTheme="minorEastAsia" w:cstheme="minorEastAsia" w:hint="eastAsia"/>
          <w:color w:val="000000" w:themeColor="text1"/>
          <w:sz w:val="24"/>
          <w:szCs w:val="24"/>
        </w:rPr>
        <w:t>6.发布公告的媒介</w:t>
      </w:r>
      <w:bookmarkEnd w:id="6"/>
    </w:p>
    <w:p w14:paraId="3FBD757E" w14:textId="77777777" w:rsidR="00F55E40" w:rsidRDefault="00F55E40" w:rsidP="00F55E40">
      <w:pPr>
        <w:spacing w:line="360" w:lineRule="auto"/>
        <w:ind w:firstLineChars="200" w:firstLine="48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 w:val="24"/>
          <w:szCs w:val="24"/>
        </w:rPr>
        <w:t>本次招标公告同时在</w:t>
      </w:r>
      <w:r>
        <w:rPr>
          <w:rFonts w:asciiTheme="majorEastAsia" w:eastAsiaTheme="majorEastAsia" w:hAnsiTheme="majorEastAsia" w:hint="eastAsia"/>
          <w:color w:val="000000" w:themeColor="text1"/>
          <w:sz w:val="24"/>
          <w:szCs w:val="24"/>
        </w:rPr>
        <w:t>河北省招标投标公共服务平台（</w:t>
      </w:r>
      <w:hyperlink r:id="rId9" w:history="1">
        <w:r>
          <w:rPr>
            <w:rStyle w:val="af5"/>
            <w:rFonts w:asciiTheme="majorEastAsia" w:eastAsiaTheme="majorEastAsia" w:hAnsiTheme="majorEastAsia"/>
            <w:color w:val="000000" w:themeColor="text1"/>
            <w:sz w:val="24"/>
            <w:szCs w:val="24"/>
          </w:rPr>
          <w:t>http://www.hebeieb.com.cn</w:t>
        </w:r>
      </w:hyperlink>
      <w:r>
        <w:rPr>
          <w:rFonts w:asciiTheme="majorEastAsia" w:eastAsiaTheme="majorEastAsia" w:hAnsiTheme="majorEastAsia" w:hint="eastAsia"/>
          <w:color w:val="000000" w:themeColor="text1"/>
          <w:sz w:val="24"/>
          <w:szCs w:val="24"/>
        </w:rPr>
        <w:t>）、北京江河润泽工程管理咨询有限公司网（https://www.chinabrr.com）</w:t>
      </w:r>
      <w:r>
        <w:rPr>
          <w:rFonts w:asciiTheme="minorEastAsia" w:hAnsiTheme="minorEastAsia" w:cstheme="minorEastAsia" w:hint="eastAsia"/>
          <w:color w:val="000000" w:themeColor="text1"/>
          <w:sz w:val="24"/>
          <w:szCs w:val="24"/>
        </w:rPr>
        <w:t>上发布。</w:t>
      </w:r>
    </w:p>
    <w:p w14:paraId="62513172" w14:textId="77777777" w:rsidR="00F55E40" w:rsidRDefault="00F55E40" w:rsidP="00F55E40">
      <w:pPr>
        <w:pStyle w:val="2"/>
        <w:spacing w:before="0" w:after="0" w:line="360" w:lineRule="auto"/>
        <w:rPr>
          <w:rFonts w:asciiTheme="minorEastAsia" w:eastAsiaTheme="minorEastAsia" w:hAnsiTheme="minorEastAsia" w:cstheme="minorEastAsia"/>
          <w:color w:val="000000" w:themeColor="text1"/>
          <w:sz w:val="24"/>
          <w:szCs w:val="24"/>
        </w:rPr>
      </w:pPr>
      <w:bookmarkStart w:id="7" w:name="_Toc501460380"/>
      <w:r>
        <w:rPr>
          <w:rFonts w:asciiTheme="minorEastAsia" w:eastAsiaTheme="minorEastAsia" w:hAnsiTheme="minorEastAsia" w:cstheme="minorEastAsia" w:hint="eastAsia"/>
          <w:color w:val="000000" w:themeColor="text1"/>
          <w:sz w:val="24"/>
          <w:szCs w:val="24"/>
        </w:rPr>
        <w:t>7.联系方式</w:t>
      </w:r>
      <w:bookmarkEnd w:id="7"/>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55E40" w14:paraId="4F22D8C5" w14:textId="77777777" w:rsidTr="009C7AC9">
        <w:tc>
          <w:tcPr>
            <w:tcW w:w="4643" w:type="dxa"/>
          </w:tcPr>
          <w:p w14:paraId="5FE2D7FA" w14:textId="77777777" w:rsidR="00F55E40" w:rsidRDefault="00F55E40" w:rsidP="009C7AC9">
            <w:pPr>
              <w:topLinePunct/>
              <w:spacing w:line="360" w:lineRule="auto"/>
              <w:rPr>
                <w:color w:val="000000" w:themeColor="text1"/>
                <w:sz w:val="24"/>
                <w:szCs w:val="24"/>
              </w:rPr>
            </w:pPr>
            <w:r>
              <w:rPr>
                <w:rFonts w:hint="eastAsia"/>
                <w:color w:val="000000" w:themeColor="text1"/>
                <w:sz w:val="24"/>
                <w:szCs w:val="24"/>
              </w:rPr>
              <w:t>招标人：</w:t>
            </w:r>
            <w:proofErr w:type="gramStart"/>
            <w:r>
              <w:rPr>
                <w:rFonts w:hint="eastAsia"/>
                <w:color w:val="000000" w:themeColor="text1"/>
                <w:sz w:val="24"/>
                <w:szCs w:val="24"/>
              </w:rPr>
              <w:t>廊坊越</w:t>
            </w:r>
            <w:proofErr w:type="gramEnd"/>
            <w:r>
              <w:rPr>
                <w:rFonts w:hint="eastAsia"/>
                <w:color w:val="000000" w:themeColor="text1"/>
                <w:sz w:val="24"/>
                <w:szCs w:val="24"/>
              </w:rPr>
              <w:t>盛水处理有限公司</w:t>
            </w:r>
          </w:p>
          <w:p w14:paraId="1C846B70" w14:textId="77777777" w:rsidR="00F55E40" w:rsidRDefault="00F55E40" w:rsidP="009C7AC9">
            <w:pPr>
              <w:pStyle w:val="af3"/>
              <w:spacing w:line="360" w:lineRule="auto"/>
              <w:ind w:left="720" w:hangingChars="300" w:hanging="720"/>
              <w:rPr>
                <w:color w:val="000000" w:themeColor="text1"/>
                <w:sz w:val="24"/>
                <w:szCs w:val="24"/>
                <w:lang w:val="en-US"/>
              </w:rPr>
            </w:pPr>
            <w:r>
              <w:rPr>
                <w:rFonts w:asciiTheme="minorEastAsia" w:eastAsiaTheme="minorEastAsia" w:hAnsiTheme="minorEastAsia" w:cstheme="minorEastAsia" w:hint="eastAsia"/>
                <w:color w:val="000000" w:themeColor="text1"/>
                <w:sz w:val="24"/>
                <w:szCs w:val="24"/>
              </w:rPr>
              <w:t>地址：</w:t>
            </w:r>
            <w:r>
              <w:rPr>
                <w:rFonts w:hint="eastAsia"/>
                <w:color w:val="000000" w:themeColor="text1"/>
                <w:sz w:val="24"/>
                <w:szCs w:val="24"/>
                <w:lang w:val="en-US"/>
              </w:rPr>
              <w:t>廊坊市固安县剑桥郡一期109-104室</w:t>
            </w:r>
          </w:p>
          <w:p w14:paraId="1F1A6475" w14:textId="77777777" w:rsidR="00F55E40" w:rsidRDefault="00F55E40" w:rsidP="009C7AC9">
            <w:pPr>
              <w:pStyle w:val="20"/>
              <w:ind w:firstLineChars="0" w:firstLine="0"/>
              <w:rPr>
                <w:rFonts w:ascii="宋体" w:hAnsi="宋体" w:cs="宋体"/>
                <w:color w:val="000000" w:themeColor="text1"/>
                <w:szCs w:val="24"/>
              </w:rPr>
            </w:pPr>
            <w:r>
              <w:rPr>
                <w:rFonts w:asciiTheme="minorEastAsia" w:hAnsiTheme="minorEastAsia" w:cstheme="minorEastAsia" w:hint="eastAsia"/>
                <w:color w:val="000000" w:themeColor="text1"/>
                <w:szCs w:val="24"/>
              </w:rPr>
              <w:t>邮编</w:t>
            </w:r>
            <w:r>
              <w:rPr>
                <w:rFonts w:ascii="宋体" w:hAnsi="宋体" w:cs="宋体" w:hint="eastAsia"/>
                <w:color w:val="000000" w:themeColor="text1"/>
                <w:szCs w:val="24"/>
              </w:rPr>
              <w:t>：065500</w:t>
            </w:r>
          </w:p>
          <w:p w14:paraId="528C9BE4" w14:textId="77777777" w:rsidR="00F55E40" w:rsidRDefault="00F55E40" w:rsidP="009C7AC9">
            <w:pPr>
              <w:spacing w:line="360" w:lineRule="auto"/>
              <w:rPr>
                <w:color w:val="000000" w:themeColor="text1"/>
                <w:sz w:val="24"/>
                <w:szCs w:val="24"/>
              </w:rPr>
            </w:pPr>
            <w:r>
              <w:rPr>
                <w:rFonts w:asciiTheme="minorEastAsia" w:hAnsiTheme="minorEastAsia" w:cstheme="minorEastAsia" w:hint="eastAsia"/>
                <w:color w:val="000000" w:themeColor="text1"/>
                <w:sz w:val="24"/>
                <w:szCs w:val="24"/>
              </w:rPr>
              <w:t>联系人：王志刚</w:t>
            </w:r>
          </w:p>
          <w:p w14:paraId="77456D4A" w14:textId="77777777" w:rsidR="00F55E40" w:rsidRDefault="00F55E40" w:rsidP="009C7AC9">
            <w:pPr>
              <w:pStyle w:val="af3"/>
              <w:spacing w:line="360" w:lineRule="auto"/>
              <w:ind w:firstLine="0"/>
              <w:rPr>
                <w:color w:val="000000" w:themeColor="text1"/>
                <w:sz w:val="24"/>
                <w:szCs w:val="24"/>
              </w:rPr>
            </w:pPr>
            <w:r>
              <w:rPr>
                <w:rFonts w:asciiTheme="minorEastAsia" w:eastAsiaTheme="minorEastAsia" w:hAnsiTheme="minorEastAsia" w:cstheme="minorEastAsia" w:hint="eastAsia"/>
                <w:color w:val="000000" w:themeColor="text1"/>
                <w:sz w:val="24"/>
                <w:szCs w:val="24"/>
              </w:rPr>
              <w:t>电话：13623164998</w:t>
            </w:r>
          </w:p>
        </w:tc>
        <w:tc>
          <w:tcPr>
            <w:tcW w:w="4643" w:type="dxa"/>
          </w:tcPr>
          <w:p w14:paraId="3D7EAC90" w14:textId="77777777" w:rsidR="00F55E40" w:rsidRDefault="00F55E40" w:rsidP="009C7AC9">
            <w:pPr>
              <w:topLinePunct/>
              <w:spacing w:line="360" w:lineRule="auto"/>
              <w:ind w:left="1680" w:hangingChars="700" w:hanging="1680"/>
              <w:rPr>
                <w:color w:val="000000" w:themeColor="text1"/>
                <w:sz w:val="24"/>
                <w:szCs w:val="24"/>
              </w:rPr>
            </w:pPr>
            <w:r>
              <w:rPr>
                <w:rFonts w:hint="eastAsia"/>
                <w:color w:val="000000" w:themeColor="text1"/>
                <w:sz w:val="24"/>
                <w:szCs w:val="24"/>
              </w:rPr>
              <w:t>招标代理机构：北京江河润泽工程管理咨询有限公司</w:t>
            </w:r>
          </w:p>
          <w:p w14:paraId="3FAEF3BE" w14:textId="77777777" w:rsidR="00F55E40" w:rsidRDefault="00F55E40" w:rsidP="009C7AC9">
            <w:pPr>
              <w:topLinePunct/>
              <w:spacing w:line="360" w:lineRule="auto"/>
              <w:ind w:left="878" w:hangingChars="366" w:hanging="878"/>
              <w:rPr>
                <w:color w:val="000000" w:themeColor="text1"/>
                <w:sz w:val="24"/>
                <w:szCs w:val="24"/>
              </w:rPr>
            </w:pPr>
            <w:r>
              <w:rPr>
                <w:rFonts w:hint="eastAsia"/>
                <w:color w:val="000000" w:themeColor="text1"/>
                <w:sz w:val="24"/>
                <w:szCs w:val="24"/>
              </w:rPr>
              <w:t>地址：北京市丰台区南四环西路</w:t>
            </w:r>
            <w:r>
              <w:rPr>
                <w:rFonts w:hint="eastAsia"/>
                <w:color w:val="000000" w:themeColor="text1"/>
                <w:sz w:val="24"/>
                <w:szCs w:val="24"/>
              </w:rPr>
              <w:t>188</w:t>
            </w:r>
            <w:r>
              <w:rPr>
                <w:rFonts w:hint="eastAsia"/>
                <w:color w:val="000000" w:themeColor="text1"/>
                <w:sz w:val="24"/>
                <w:szCs w:val="24"/>
              </w:rPr>
              <w:t>号（总部基地）</w:t>
            </w:r>
            <w:r>
              <w:rPr>
                <w:rFonts w:hint="eastAsia"/>
                <w:color w:val="000000" w:themeColor="text1"/>
                <w:sz w:val="24"/>
                <w:szCs w:val="24"/>
              </w:rPr>
              <w:t>18</w:t>
            </w:r>
            <w:r>
              <w:rPr>
                <w:rFonts w:hint="eastAsia"/>
                <w:color w:val="000000" w:themeColor="text1"/>
                <w:sz w:val="24"/>
                <w:szCs w:val="24"/>
              </w:rPr>
              <w:t>区</w:t>
            </w:r>
            <w:r>
              <w:rPr>
                <w:rFonts w:hint="eastAsia"/>
                <w:color w:val="000000" w:themeColor="text1"/>
                <w:sz w:val="24"/>
                <w:szCs w:val="24"/>
              </w:rPr>
              <w:t>11</w:t>
            </w:r>
            <w:r>
              <w:rPr>
                <w:rFonts w:hint="eastAsia"/>
                <w:color w:val="000000" w:themeColor="text1"/>
                <w:sz w:val="24"/>
                <w:szCs w:val="24"/>
              </w:rPr>
              <w:t>号楼</w:t>
            </w:r>
          </w:p>
          <w:p w14:paraId="35C99B49" w14:textId="77777777" w:rsidR="00F55E40" w:rsidRDefault="00F55E40" w:rsidP="009C7AC9">
            <w:pPr>
              <w:topLinePunct/>
              <w:spacing w:line="360" w:lineRule="auto"/>
              <w:ind w:left="1680" w:hangingChars="700" w:hanging="1680"/>
              <w:rPr>
                <w:color w:val="000000" w:themeColor="text1"/>
                <w:sz w:val="24"/>
                <w:szCs w:val="24"/>
              </w:rPr>
            </w:pPr>
            <w:r>
              <w:rPr>
                <w:rFonts w:hint="eastAsia"/>
                <w:color w:val="000000" w:themeColor="text1"/>
                <w:sz w:val="24"/>
                <w:szCs w:val="24"/>
              </w:rPr>
              <w:t>邮编：</w:t>
            </w:r>
            <w:r>
              <w:rPr>
                <w:color w:val="000000" w:themeColor="text1"/>
                <w:sz w:val="24"/>
                <w:szCs w:val="24"/>
              </w:rPr>
              <w:t>100070</w:t>
            </w:r>
          </w:p>
          <w:p w14:paraId="12572281" w14:textId="77777777" w:rsidR="00F55E40" w:rsidRDefault="00F55E40" w:rsidP="009C7AC9">
            <w:pPr>
              <w:topLinePunct/>
              <w:spacing w:line="360" w:lineRule="auto"/>
              <w:ind w:left="1680" w:hangingChars="700" w:hanging="1680"/>
              <w:rPr>
                <w:color w:val="000000" w:themeColor="text1"/>
                <w:sz w:val="24"/>
                <w:szCs w:val="24"/>
              </w:rPr>
            </w:pPr>
            <w:r>
              <w:rPr>
                <w:rFonts w:hint="eastAsia"/>
                <w:color w:val="000000" w:themeColor="text1"/>
                <w:sz w:val="24"/>
                <w:szCs w:val="24"/>
              </w:rPr>
              <w:t>联系人：靳国玉、申少帅</w:t>
            </w:r>
          </w:p>
          <w:p w14:paraId="33D36051" w14:textId="77777777" w:rsidR="00F55E40" w:rsidRDefault="00F55E40" w:rsidP="009C7AC9">
            <w:pPr>
              <w:topLinePunct/>
              <w:spacing w:line="360" w:lineRule="auto"/>
              <w:ind w:left="1680" w:hangingChars="700" w:hanging="1680"/>
              <w:rPr>
                <w:rFonts w:asciiTheme="minorEastAsia" w:hAnsiTheme="minorEastAsia" w:cstheme="minorEastAsia"/>
                <w:color w:val="000000" w:themeColor="text1"/>
                <w:sz w:val="24"/>
                <w:szCs w:val="24"/>
              </w:rPr>
            </w:pPr>
            <w:r>
              <w:rPr>
                <w:rFonts w:hint="eastAsia"/>
                <w:color w:val="000000" w:themeColor="text1"/>
                <w:sz w:val="24"/>
                <w:szCs w:val="24"/>
              </w:rPr>
              <w:t>电话：</w:t>
            </w:r>
            <w:r>
              <w:rPr>
                <w:rFonts w:hint="eastAsia"/>
                <w:color w:val="000000" w:themeColor="text1"/>
                <w:sz w:val="24"/>
                <w:szCs w:val="24"/>
              </w:rPr>
              <w:t>010-5</w:t>
            </w:r>
            <w:r>
              <w:rPr>
                <w:color w:val="000000" w:themeColor="text1"/>
                <w:sz w:val="24"/>
                <w:szCs w:val="24"/>
              </w:rPr>
              <w:t>3105823</w:t>
            </w:r>
            <w:r>
              <w:rPr>
                <w:rFonts w:hint="eastAsia"/>
                <w:color w:val="000000" w:themeColor="text1"/>
                <w:sz w:val="24"/>
                <w:szCs w:val="24"/>
              </w:rPr>
              <w:t>/</w:t>
            </w:r>
            <w:r>
              <w:rPr>
                <w:color w:val="000000" w:themeColor="text1"/>
                <w:sz w:val="24"/>
                <w:szCs w:val="24"/>
              </w:rPr>
              <w:t>11</w:t>
            </w:r>
          </w:p>
        </w:tc>
      </w:tr>
    </w:tbl>
    <w:p w14:paraId="06E2D323" w14:textId="77777777" w:rsidR="00F55E40" w:rsidRDefault="00F55E40" w:rsidP="00F55E40">
      <w:pPr>
        <w:jc w:val="center"/>
        <w:rPr>
          <w:rFonts w:asciiTheme="minorEastAsia" w:hAnsiTheme="minorEastAsia" w:cstheme="minorEastAsia"/>
          <w:b/>
          <w:bCs/>
          <w:color w:val="000000" w:themeColor="text1"/>
          <w:kern w:val="44"/>
          <w:szCs w:val="21"/>
        </w:rPr>
      </w:pPr>
    </w:p>
    <w:p w14:paraId="418EB5A5" w14:textId="77777777" w:rsidR="0094075A" w:rsidRPr="00F55E40" w:rsidRDefault="0094075A" w:rsidP="00F55E40"/>
    <w:sectPr w:rsidR="0094075A" w:rsidRPr="00F55E40">
      <w:footerReference w:type="default" r:id="rId10"/>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83A2" w14:textId="77777777" w:rsidR="002B7F91" w:rsidRDefault="002B7F91">
      <w:r>
        <w:separator/>
      </w:r>
    </w:p>
  </w:endnote>
  <w:endnote w:type="continuationSeparator" w:id="0">
    <w:p w14:paraId="383CE49E" w14:textId="77777777" w:rsidR="002B7F91" w:rsidRDefault="002B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469" w14:textId="77777777" w:rsidR="0094075A" w:rsidRDefault="00000000">
    <w:pPr>
      <w:pStyle w:val="ab"/>
    </w:pPr>
    <w:r>
      <w:rPr>
        <w:noProof/>
      </w:rPr>
      <mc:AlternateContent>
        <mc:Choice Requires="wps">
          <w:drawing>
            <wp:anchor distT="0" distB="0" distL="114300" distR="114300" simplePos="0" relativeHeight="251660288" behindDoc="0" locked="0" layoutInCell="1" allowOverlap="1" wp14:anchorId="7A9A0478" wp14:editId="01AA67B5">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7BD180" w14:textId="77777777" w:rsidR="0094075A" w:rsidRDefault="00000000">
                          <w:pPr>
                            <w:pStyle w:val="ab"/>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9A0478"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07BD180" w14:textId="77777777" w:rsidR="0094075A" w:rsidRDefault="00000000">
                    <w:pPr>
                      <w:pStyle w:val="ab"/>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C29B" w14:textId="77777777" w:rsidR="002B7F91" w:rsidRDefault="002B7F91">
      <w:r>
        <w:separator/>
      </w:r>
    </w:p>
  </w:footnote>
  <w:footnote w:type="continuationSeparator" w:id="0">
    <w:p w14:paraId="72BE95DA" w14:textId="77777777" w:rsidR="002B7F91" w:rsidRDefault="002B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64C0"/>
    <w:multiLevelType w:val="multilevel"/>
    <w:tmpl w:val="435F64C0"/>
    <w:lvl w:ilvl="0">
      <w:start w:val="3"/>
      <w:numFmt w:val="decimal"/>
      <w:lvlText w:val="%1"/>
      <w:lvlJc w:val="left"/>
      <w:pPr>
        <w:ind w:left="360" w:hanging="360"/>
      </w:pPr>
      <w:rPr>
        <w:rFonts w:hint="default"/>
      </w:rPr>
    </w:lvl>
    <w:lvl w:ilvl="1">
      <w:start w:val="3"/>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176" w:hanging="1800"/>
      </w:pPr>
      <w:rPr>
        <w:rFonts w:hint="default"/>
      </w:rPr>
    </w:lvl>
  </w:abstractNum>
  <w:abstractNum w:abstractNumId="1" w15:restartNumberingAfterBreak="0">
    <w:nsid w:val="5F81374D"/>
    <w:multiLevelType w:val="singleLevel"/>
    <w:tmpl w:val="5F81374D"/>
    <w:lvl w:ilvl="0">
      <w:start w:val="1"/>
      <w:numFmt w:val="decimal"/>
      <w:lvlText w:val="%1."/>
      <w:lvlJc w:val="left"/>
      <w:pPr>
        <w:tabs>
          <w:tab w:val="left" w:pos="312"/>
        </w:tabs>
      </w:pPr>
    </w:lvl>
  </w:abstractNum>
  <w:num w:numId="1" w16cid:durableId="263151192">
    <w:abstractNumId w:val="0"/>
  </w:num>
  <w:num w:numId="2" w16cid:durableId="1166747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Q2M2U4YzE0YTYzMmM2ZjU1ZDVjZmMzN2MyZGVmMzMifQ=="/>
  </w:docVars>
  <w:rsids>
    <w:rsidRoot w:val="00342377"/>
    <w:rsid w:val="00001012"/>
    <w:rsid w:val="00007237"/>
    <w:rsid w:val="0002611D"/>
    <w:rsid w:val="00033387"/>
    <w:rsid w:val="00043294"/>
    <w:rsid w:val="000729A6"/>
    <w:rsid w:val="000734FD"/>
    <w:rsid w:val="000951A0"/>
    <w:rsid w:val="000C7C70"/>
    <w:rsid w:val="000C7FE5"/>
    <w:rsid w:val="000D2320"/>
    <w:rsid w:val="000D5CA5"/>
    <w:rsid w:val="000D7B5B"/>
    <w:rsid w:val="000E779A"/>
    <w:rsid w:val="000F1D83"/>
    <w:rsid w:val="000F234F"/>
    <w:rsid w:val="000F419B"/>
    <w:rsid w:val="00113794"/>
    <w:rsid w:val="0012646A"/>
    <w:rsid w:val="00130E66"/>
    <w:rsid w:val="001342E2"/>
    <w:rsid w:val="00134431"/>
    <w:rsid w:val="00135E2B"/>
    <w:rsid w:val="001442F5"/>
    <w:rsid w:val="0014439E"/>
    <w:rsid w:val="00157DB8"/>
    <w:rsid w:val="001A6D98"/>
    <w:rsid w:val="001A7CBF"/>
    <w:rsid w:val="001D659E"/>
    <w:rsid w:val="001E5AB0"/>
    <w:rsid w:val="001F280E"/>
    <w:rsid w:val="00200B9F"/>
    <w:rsid w:val="0020742C"/>
    <w:rsid w:val="00207985"/>
    <w:rsid w:val="002219B8"/>
    <w:rsid w:val="00234CA1"/>
    <w:rsid w:val="002446F0"/>
    <w:rsid w:val="00270A32"/>
    <w:rsid w:val="002961FD"/>
    <w:rsid w:val="002A2E1E"/>
    <w:rsid w:val="002A365D"/>
    <w:rsid w:val="002B7F91"/>
    <w:rsid w:val="002D078D"/>
    <w:rsid w:val="002D1979"/>
    <w:rsid w:val="002D5527"/>
    <w:rsid w:val="002D5FEC"/>
    <w:rsid w:val="002D78C8"/>
    <w:rsid w:val="002F74D3"/>
    <w:rsid w:val="00304E8D"/>
    <w:rsid w:val="0032166C"/>
    <w:rsid w:val="00331702"/>
    <w:rsid w:val="00337EB4"/>
    <w:rsid w:val="00341E6A"/>
    <w:rsid w:val="00342377"/>
    <w:rsid w:val="00353EA3"/>
    <w:rsid w:val="003571D1"/>
    <w:rsid w:val="00362854"/>
    <w:rsid w:val="003649B9"/>
    <w:rsid w:val="00372709"/>
    <w:rsid w:val="00393D1B"/>
    <w:rsid w:val="003A5478"/>
    <w:rsid w:val="003B6900"/>
    <w:rsid w:val="003D0490"/>
    <w:rsid w:val="003D0EC8"/>
    <w:rsid w:val="003D2C87"/>
    <w:rsid w:val="003D5606"/>
    <w:rsid w:val="003F7423"/>
    <w:rsid w:val="003F7C0B"/>
    <w:rsid w:val="00401336"/>
    <w:rsid w:val="004055AB"/>
    <w:rsid w:val="004305FB"/>
    <w:rsid w:val="0045676F"/>
    <w:rsid w:val="004A4A45"/>
    <w:rsid w:val="004A6928"/>
    <w:rsid w:val="004C2AFF"/>
    <w:rsid w:val="004E2805"/>
    <w:rsid w:val="004E7290"/>
    <w:rsid w:val="00502B50"/>
    <w:rsid w:val="00523876"/>
    <w:rsid w:val="0052431F"/>
    <w:rsid w:val="00585198"/>
    <w:rsid w:val="005C1E95"/>
    <w:rsid w:val="005C2F85"/>
    <w:rsid w:val="005D4A9C"/>
    <w:rsid w:val="005E1BD5"/>
    <w:rsid w:val="005E2EDD"/>
    <w:rsid w:val="005E51C6"/>
    <w:rsid w:val="005E7E15"/>
    <w:rsid w:val="00620F33"/>
    <w:rsid w:val="0062462F"/>
    <w:rsid w:val="00635FCA"/>
    <w:rsid w:val="00653D17"/>
    <w:rsid w:val="00656FAF"/>
    <w:rsid w:val="006610B3"/>
    <w:rsid w:val="00664F79"/>
    <w:rsid w:val="006A027D"/>
    <w:rsid w:val="006B00FD"/>
    <w:rsid w:val="006B0723"/>
    <w:rsid w:val="006D2A65"/>
    <w:rsid w:val="006F0A00"/>
    <w:rsid w:val="00750003"/>
    <w:rsid w:val="00774733"/>
    <w:rsid w:val="0079571D"/>
    <w:rsid w:val="007A0D46"/>
    <w:rsid w:val="007C6655"/>
    <w:rsid w:val="007D7362"/>
    <w:rsid w:val="007E329B"/>
    <w:rsid w:val="007E3F6C"/>
    <w:rsid w:val="007F13E7"/>
    <w:rsid w:val="007F2238"/>
    <w:rsid w:val="008054FE"/>
    <w:rsid w:val="0081788F"/>
    <w:rsid w:val="008355F6"/>
    <w:rsid w:val="0084584C"/>
    <w:rsid w:val="008514E1"/>
    <w:rsid w:val="00853FD3"/>
    <w:rsid w:val="00856794"/>
    <w:rsid w:val="00886C4F"/>
    <w:rsid w:val="008A048F"/>
    <w:rsid w:val="008B2DE0"/>
    <w:rsid w:val="008B35F4"/>
    <w:rsid w:val="008C142F"/>
    <w:rsid w:val="008C6DE6"/>
    <w:rsid w:val="008D2691"/>
    <w:rsid w:val="008F26DF"/>
    <w:rsid w:val="00902FF9"/>
    <w:rsid w:val="00911DB3"/>
    <w:rsid w:val="00913A17"/>
    <w:rsid w:val="0094075A"/>
    <w:rsid w:val="00942B14"/>
    <w:rsid w:val="00944BE4"/>
    <w:rsid w:val="00946964"/>
    <w:rsid w:val="00950844"/>
    <w:rsid w:val="0096309F"/>
    <w:rsid w:val="00967148"/>
    <w:rsid w:val="009849D8"/>
    <w:rsid w:val="009B6CF6"/>
    <w:rsid w:val="009C1B80"/>
    <w:rsid w:val="009C381E"/>
    <w:rsid w:val="009C5E3F"/>
    <w:rsid w:val="009D3665"/>
    <w:rsid w:val="00A3763D"/>
    <w:rsid w:val="00A46BDF"/>
    <w:rsid w:val="00A57C81"/>
    <w:rsid w:val="00A648A8"/>
    <w:rsid w:val="00A6746D"/>
    <w:rsid w:val="00A91F8A"/>
    <w:rsid w:val="00AA0BC4"/>
    <w:rsid w:val="00AB0042"/>
    <w:rsid w:val="00AB29E3"/>
    <w:rsid w:val="00AC18BD"/>
    <w:rsid w:val="00AD631C"/>
    <w:rsid w:val="00B020C3"/>
    <w:rsid w:val="00B11AE0"/>
    <w:rsid w:val="00B14511"/>
    <w:rsid w:val="00B15B3D"/>
    <w:rsid w:val="00B2348A"/>
    <w:rsid w:val="00B24334"/>
    <w:rsid w:val="00B37058"/>
    <w:rsid w:val="00B47499"/>
    <w:rsid w:val="00B717F6"/>
    <w:rsid w:val="00BA1A90"/>
    <w:rsid w:val="00BB6864"/>
    <w:rsid w:val="00BC1E43"/>
    <w:rsid w:val="00BE15ED"/>
    <w:rsid w:val="00BE31F4"/>
    <w:rsid w:val="00C04114"/>
    <w:rsid w:val="00C11594"/>
    <w:rsid w:val="00C31441"/>
    <w:rsid w:val="00C41EED"/>
    <w:rsid w:val="00C6331B"/>
    <w:rsid w:val="00CB34BC"/>
    <w:rsid w:val="00CB537B"/>
    <w:rsid w:val="00CC0113"/>
    <w:rsid w:val="00CD33C1"/>
    <w:rsid w:val="00CE145A"/>
    <w:rsid w:val="00CE1A4C"/>
    <w:rsid w:val="00D17A80"/>
    <w:rsid w:val="00D412DE"/>
    <w:rsid w:val="00D66612"/>
    <w:rsid w:val="00D71881"/>
    <w:rsid w:val="00D91155"/>
    <w:rsid w:val="00D93DCC"/>
    <w:rsid w:val="00DA141B"/>
    <w:rsid w:val="00DB6361"/>
    <w:rsid w:val="00DF4A6C"/>
    <w:rsid w:val="00E02D1F"/>
    <w:rsid w:val="00E240B8"/>
    <w:rsid w:val="00E26A06"/>
    <w:rsid w:val="00E348BA"/>
    <w:rsid w:val="00E34904"/>
    <w:rsid w:val="00E41046"/>
    <w:rsid w:val="00E47C83"/>
    <w:rsid w:val="00E47F88"/>
    <w:rsid w:val="00E732B5"/>
    <w:rsid w:val="00E77F45"/>
    <w:rsid w:val="00E87F96"/>
    <w:rsid w:val="00ED5987"/>
    <w:rsid w:val="00ED75E4"/>
    <w:rsid w:val="00EF08D6"/>
    <w:rsid w:val="00F262D0"/>
    <w:rsid w:val="00F415A7"/>
    <w:rsid w:val="00F51206"/>
    <w:rsid w:val="00F55E40"/>
    <w:rsid w:val="00F61548"/>
    <w:rsid w:val="00F61ECD"/>
    <w:rsid w:val="00F64368"/>
    <w:rsid w:val="00F9490C"/>
    <w:rsid w:val="00FA6DCF"/>
    <w:rsid w:val="00FC52F4"/>
    <w:rsid w:val="00FD4720"/>
    <w:rsid w:val="025E2ACA"/>
    <w:rsid w:val="03010684"/>
    <w:rsid w:val="035C5190"/>
    <w:rsid w:val="047F2D99"/>
    <w:rsid w:val="04D30910"/>
    <w:rsid w:val="04F44606"/>
    <w:rsid w:val="05B4158C"/>
    <w:rsid w:val="05FC0009"/>
    <w:rsid w:val="068E19BA"/>
    <w:rsid w:val="06D3463F"/>
    <w:rsid w:val="0A660190"/>
    <w:rsid w:val="0ADD6A6C"/>
    <w:rsid w:val="0C730A91"/>
    <w:rsid w:val="0CB80871"/>
    <w:rsid w:val="0D7F1EEC"/>
    <w:rsid w:val="0D90182D"/>
    <w:rsid w:val="0D991370"/>
    <w:rsid w:val="0F2C42D0"/>
    <w:rsid w:val="0F6C5BDF"/>
    <w:rsid w:val="10831E63"/>
    <w:rsid w:val="110F7F97"/>
    <w:rsid w:val="118257A3"/>
    <w:rsid w:val="11B2015A"/>
    <w:rsid w:val="145D57F8"/>
    <w:rsid w:val="147F6568"/>
    <w:rsid w:val="165C76AE"/>
    <w:rsid w:val="166A78FC"/>
    <w:rsid w:val="16894CF2"/>
    <w:rsid w:val="169A7F07"/>
    <w:rsid w:val="174B5441"/>
    <w:rsid w:val="18C9062F"/>
    <w:rsid w:val="191822CD"/>
    <w:rsid w:val="1D6C0A89"/>
    <w:rsid w:val="1DB832A0"/>
    <w:rsid w:val="1E284E75"/>
    <w:rsid w:val="220C318D"/>
    <w:rsid w:val="22511DC1"/>
    <w:rsid w:val="23585492"/>
    <w:rsid w:val="23932947"/>
    <w:rsid w:val="25AB7A3A"/>
    <w:rsid w:val="25EC0AAE"/>
    <w:rsid w:val="264B34F9"/>
    <w:rsid w:val="28D7329E"/>
    <w:rsid w:val="28ED6E5F"/>
    <w:rsid w:val="294B5795"/>
    <w:rsid w:val="29781C58"/>
    <w:rsid w:val="2A1A2A3B"/>
    <w:rsid w:val="2A6B3021"/>
    <w:rsid w:val="2AEB00C2"/>
    <w:rsid w:val="2B025CD4"/>
    <w:rsid w:val="2BA91912"/>
    <w:rsid w:val="2C5D5AD7"/>
    <w:rsid w:val="2C98384E"/>
    <w:rsid w:val="2CB74F17"/>
    <w:rsid w:val="2E17605E"/>
    <w:rsid w:val="2E1E52CA"/>
    <w:rsid w:val="2EAD65D1"/>
    <w:rsid w:val="2EB9731A"/>
    <w:rsid w:val="2ECD6C74"/>
    <w:rsid w:val="2EFC30B5"/>
    <w:rsid w:val="2F1E2D26"/>
    <w:rsid w:val="2FD17704"/>
    <w:rsid w:val="30B638EF"/>
    <w:rsid w:val="322D14CB"/>
    <w:rsid w:val="324E1E79"/>
    <w:rsid w:val="32606F8E"/>
    <w:rsid w:val="333C753A"/>
    <w:rsid w:val="33AD1676"/>
    <w:rsid w:val="34040756"/>
    <w:rsid w:val="34476B80"/>
    <w:rsid w:val="34B87A7E"/>
    <w:rsid w:val="353E45FC"/>
    <w:rsid w:val="35484D6C"/>
    <w:rsid w:val="36B81FB7"/>
    <w:rsid w:val="36DB5FC7"/>
    <w:rsid w:val="36FD3E6E"/>
    <w:rsid w:val="37BA6053"/>
    <w:rsid w:val="382E6D2F"/>
    <w:rsid w:val="38D43702"/>
    <w:rsid w:val="38DC4BF1"/>
    <w:rsid w:val="38EA5B3F"/>
    <w:rsid w:val="396F24E0"/>
    <w:rsid w:val="3BB96D46"/>
    <w:rsid w:val="3C795D45"/>
    <w:rsid w:val="3E4536E9"/>
    <w:rsid w:val="3F00274D"/>
    <w:rsid w:val="3F0F4EE6"/>
    <w:rsid w:val="3FF56F7C"/>
    <w:rsid w:val="436332AB"/>
    <w:rsid w:val="43F07D42"/>
    <w:rsid w:val="445B6094"/>
    <w:rsid w:val="450B3F4D"/>
    <w:rsid w:val="46B81B60"/>
    <w:rsid w:val="47250E3F"/>
    <w:rsid w:val="473D229F"/>
    <w:rsid w:val="4748112D"/>
    <w:rsid w:val="488308ED"/>
    <w:rsid w:val="48895562"/>
    <w:rsid w:val="49CA4B7D"/>
    <w:rsid w:val="49F35962"/>
    <w:rsid w:val="4A157B27"/>
    <w:rsid w:val="4AAF1B39"/>
    <w:rsid w:val="4AAF5028"/>
    <w:rsid w:val="4B633CE2"/>
    <w:rsid w:val="4D4645AA"/>
    <w:rsid w:val="4DC1579E"/>
    <w:rsid w:val="4DD0163A"/>
    <w:rsid w:val="4DD86643"/>
    <w:rsid w:val="4E9D618C"/>
    <w:rsid w:val="4F3D70A6"/>
    <w:rsid w:val="501A1413"/>
    <w:rsid w:val="51226553"/>
    <w:rsid w:val="51864D34"/>
    <w:rsid w:val="534E1882"/>
    <w:rsid w:val="54B43966"/>
    <w:rsid w:val="54D24E86"/>
    <w:rsid w:val="54DC781B"/>
    <w:rsid w:val="592D1F39"/>
    <w:rsid w:val="5A33357F"/>
    <w:rsid w:val="5A91360C"/>
    <w:rsid w:val="5B93283B"/>
    <w:rsid w:val="5DB52AFF"/>
    <w:rsid w:val="5EB6652D"/>
    <w:rsid w:val="5ECA5195"/>
    <w:rsid w:val="5FF81C6F"/>
    <w:rsid w:val="60F65F7D"/>
    <w:rsid w:val="613D2F35"/>
    <w:rsid w:val="61665A97"/>
    <w:rsid w:val="62676484"/>
    <w:rsid w:val="630A107E"/>
    <w:rsid w:val="630E018E"/>
    <w:rsid w:val="639D6334"/>
    <w:rsid w:val="641D3D2F"/>
    <w:rsid w:val="6442601B"/>
    <w:rsid w:val="653A1C7A"/>
    <w:rsid w:val="653E072E"/>
    <w:rsid w:val="656A1D5E"/>
    <w:rsid w:val="657038D9"/>
    <w:rsid w:val="6588065D"/>
    <w:rsid w:val="66116997"/>
    <w:rsid w:val="66C64EC5"/>
    <w:rsid w:val="6710554F"/>
    <w:rsid w:val="68AD78B2"/>
    <w:rsid w:val="692926ED"/>
    <w:rsid w:val="697B45FB"/>
    <w:rsid w:val="6994393A"/>
    <w:rsid w:val="69FA7C16"/>
    <w:rsid w:val="6A195417"/>
    <w:rsid w:val="6A2552B7"/>
    <w:rsid w:val="6B056872"/>
    <w:rsid w:val="6D365435"/>
    <w:rsid w:val="6DBF30D2"/>
    <w:rsid w:val="6EA00DD3"/>
    <w:rsid w:val="6ED13BEF"/>
    <w:rsid w:val="6EE64C0C"/>
    <w:rsid w:val="72AE3C93"/>
    <w:rsid w:val="73487C44"/>
    <w:rsid w:val="73AB1189"/>
    <w:rsid w:val="73DF0477"/>
    <w:rsid w:val="748A46BF"/>
    <w:rsid w:val="74E261CF"/>
    <w:rsid w:val="76F37740"/>
    <w:rsid w:val="780838C9"/>
    <w:rsid w:val="786077DD"/>
    <w:rsid w:val="787D213D"/>
    <w:rsid w:val="78DB4A7B"/>
    <w:rsid w:val="793D65EC"/>
    <w:rsid w:val="796B4A13"/>
    <w:rsid w:val="79842BD4"/>
    <w:rsid w:val="798B03F2"/>
    <w:rsid w:val="79A74F98"/>
    <w:rsid w:val="79B7143A"/>
    <w:rsid w:val="79DF76A9"/>
    <w:rsid w:val="7A82119E"/>
    <w:rsid w:val="7B5A10D1"/>
    <w:rsid w:val="7DED2633"/>
    <w:rsid w:val="7E631DD5"/>
    <w:rsid w:val="7FA41568"/>
    <w:rsid w:val="7FAC4A8E"/>
    <w:rsid w:val="7FAF7F12"/>
    <w:rsid w:val="7FD0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9CB23E"/>
  <w15:docId w15:val="{346BA5E1-5C80-46FB-AFFF-9D6D6CBB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120" w:after="120"/>
      <w:jc w:val="left"/>
      <w:outlineLvl w:val="1"/>
    </w:pPr>
    <w:rPr>
      <w:rFonts w:ascii="Arial" w:eastAsia="黑体" w:hAnsi="Arial"/>
      <w:b/>
      <w:bCs/>
      <w:sz w:val="28"/>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1200"/>
    </w:pPr>
  </w:style>
  <w:style w:type="paragraph" w:styleId="a3">
    <w:name w:val="annotation text"/>
    <w:basedOn w:val="a"/>
    <w:link w:val="a4"/>
    <w:uiPriority w:val="99"/>
    <w:qFormat/>
    <w:pPr>
      <w:spacing w:before="60" w:after="60"/>
    </w:pPr>
    <w:rPr>
      <w:szCs w:val="24"/>
    </w:rPr>
  </w:style>
  <w:style w:type="paragraph" w:styleId="31">
    <w:name w:val="Body Text 3"/>
    <w:basedOn w:val="a"/>
    <w:link w:val="32"/>
    <w:qFormat/>
    <w:rPr>
      <w:rFonts w:ascii="宋体" w:eastAsia="宋体" w:hAnsi="Times New Roman" w:cs="Times New Roman"/>
      <w:sz w:val="24"/>
      <w:szCs w:val="20"/>
    </w:rPr>
  </w:style>
  <w:style w:type="paragraph" w:styleId="a5">
    <w:name w:val="Body Text"/>
    <w:basedOn w:val="a"/>
    <w:next w:val="a"/>
    <w:uiPriority w:val="1"/>
    <w:qFormat/>
    <w:rPr>
      <w:rFonts w:ascii="宋体" w:eastAsia="宋体" w:hAnsi="宋体" w:cs="宋体"/>
      <w:szCs w:val="21"/>
      <w:lang w:val="zh-CN" w:bidi="zh-CN"/>
    </w:rPr>
  </w:style>
  <w:style w:type="paragraph" w:styleId="a6">
    <w:name w:val="Body Text Indent"/>
    <w:basedOn w:val="a"/>
    <w:next w:val="TOC7"/>
    <w:qFormat/>
    <w:pPr>
      <w:ind w:firstLine="630"/>
    </w:pPr>
    <w:rPr>
      <w:sz w:val="32"/>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envelope return"/>
    <w:basedOn w:val="a"/>
    <w:qFormat/>
    <w:pPr>
      <w:snapToGrid w:val="0"/>
    </w:pPr>
    <w:rPr>
      <w:rFonts w:ascii="Arial" w:hAnsi="Arial"/>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1"/>
    <w:qFormat/>
    <w:pPr>
      <w:spacing w:line="272" w:lineRule="exact"/>
      <w:ind w:left="520"/>
    </w:pPr>
    <w:rPr>
      <w:rFonts w:ascii="宋体" w:eastAsia="宋体" w:hAnsi="宋体" w:cs="宋体"/>
      <w:szCs w:val="21"/>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1">
    <w:name w:val="annotation subject"/>
    <w:basedOn w:val="a3"/>
    <w:next w:val="a3"/>
    <w:link w:val="af2"/>
    <w:uiPriority w:val="99"/>
    <w:semiHidden/>
    <w:unhideWhenUsed/>
    <w:pPr>
      <w:spacing w:before="0" w:after="0"/>
      <w:jc w:val="left"/>
    </w:pPr>
    <w:rPr>
      <w:b/>
      <w:bCs/>
      <w:szCs w:val="22"/>
    </w:rPr>
  </w:style>
  <w:style w:type="paragraph" w:styleId="af3">
    <w:name w:val="Body Text First Indent"/>
    <w:basedOn w:val="a5"/>
    <w:next w:val="20"/>
    <w:qFormat/>
    <w:pPr>
      <w:spacing w:line="312" w:lineRule="auto"/>
      <w:ind w:firstLine="420"/>
    </w:pPr>
  </w:style>
  <w:style w:type="paragraph" w:styleId="20">
    <w:name w:val="Body Text First Indent 2"/>
    <w:basedOn w:val="a6"/>
    <w:next w:val="a"/>
    <w:qFormat/>
    <w:pPr>
      <w:spacing w:line="360" w:lineRule="auto"/>
      <w:ind w:firstLineChars="200" w:firstLine="420"/>
    </w:pPr>
    <w:rPr>
      <w:rFonts w:ascii="Times New Roman" w:hAnsi="Times New Roman" w:cs="Times New Roman"/>
      <w:sz w:val="24"/>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qFormat/>
    <w:rPr>
      <w:color w:val="444444"/>
      <w:u w:val="none"/>
    </w:rPr>
  </w:style>
  <w:style w:type="character" w:styleId="af6">
    <w:name w:val="annotation reference"/>
    <w:basedOn w:val="a0"/>
    <w:uiPriority w:val="99"/>
    <w:semiHidden/>
    <w:unhideWhenUsed/>
    <w:qFormat/>
    <w:rPr>
      <w:sz w:val="21"/>
      <w:szCs w:val="21"/>
    </w:rPr>
  </w:style>
  <w:style w:type="paragraph" w:customStyle="1" w:styleId="TOC20">
    <w:name w:val="TOC2"/>
    <w:basedOn w:val="a"/>
    <w:next w:val="a"/>
    <w:qFormat/>
    <w:pPr>
      <w:widowControl/>
      <w:tabs>
        <w:tab w:val="right" w:leader="dot" w:pos="8296"/>
      </w:tabs>
      <w:ind w:firstLineChars="97" w:firstLine="234"/>
      <w:jc w:val="left"/>
      <w:textAlignment w:val="baseline"/>
    </w:pPr>
    <w:rPr>
      <w:rFonts w:ascii="宋体" w:hAnsi="宋体"/>
      <w:b/>
      <w:smallCaps/>
      <w:kern w:val="0"/>
      <w:sz w:val="24"/>
    </w:rPr>
  </w:style>
  <w:style w:type="character" w:customStyle="1" w:styleId="32">
    <w:name w:val="正文文本 3 字符"/>
    <w:basedOn w:val="a0"/>
    <w:link w:val="31"/>
    <w:qFormat/>
    <w:rPr>
      <w:rFonts w:ascii="宋体" w:eastAsia="宋体" w:hAnsi="Times New Roman" w:cs="Times New Roman"/>
      <w:sz w:val="24"/>
      <w:szCs w:val="20"/>
    </w:rPr>
  </w:style>
  <w:style w:type="paragraph" w:styleId="af7">
    <w:name w:val="List Paragraph"/>
    <w:basedOn w:val="a"/>
    <w:uiPriority w:val="1"/>
    <w:qFormat/>
    <w:pPr>
      <w:ind w:firstLineChars="200" w:firstLine="420"/>
    </w:p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af">
    <w:name w:val="页眉 字符"/>
    <w:basedOn w:val="a0"/>
    <w:link w:val="ae"/>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character" w:customStyle="1" w:styleId="30">
    <w:name w:val="标题 3 字符"/>
    <w:basedOn w:val="a0"/>
    <w:link w:val="3"/>
    <w:uiPriority w:val="9"/>
    <w:semiHidden/>
    <w:qFormat/>
    <w:rPr>
      <w:b/>
      <w:bCs/>
      <w:sz w:val="32"/>
      <w:szCs w:val="32"/>
    </w:rPr>
  </w:style>
  <w:style w:type="character" w:customStyle="1" w:styleId="a8">
    <w:name w:val="日期 字符"/>
    <w:basedOn w:val="a0"/>
    <w:link w:val="a7"/>
    <w:uiPriority w:val="99"/>
    <w:semiHidden/>
    <w:qFormat/>
    <w:rPr>
      <w:kern w:val="2"/>
      <w:sz w:val="21"/>
      <w:szCs w:val="22"/>
    </w:rPr>
  </w:style>
  <w:style w:type="paragraph" w:customStyle="1" w:styleId="11">
    <w:name w:val="目录 11"/>
    <w:basedOn w:val="a"/>
    <w:uiPriority w:val="1"/>
    <w:qFormat/>
    <w:pPr>
      <w:autoSpaceDE w:val="0"/>
      <w:autoSpaceDN w:val="0"/>
      <w:spacing w:before="2"/>
      <w:ind w:right="703"/>
      <w:jc w:val="right"/>
    </w:pPr>
    <w:rPr>
      <w:rFonts w:ascii="宋体" w:eastAsia="宋体" w:hAnsi="宋体" w:cs="宋体"/>
      <w:kern w:val="0"/>
      <w:szCs w:val="21"/>
      <w:lang w:val="zh-CN" w:bidi="zh-CN"/>
    </w:rPr>
  </w:style>
  <w:style w:type="paragraph" w:customStyle="1" w:styleId="21">
    <w:name w:val="标题 21"/>
    <w:basedOn w:val="a"/>
    <w:uiPriority w:val="1"/>
    <w:qFormat/>
    <w:pPr>
      <w:autoSpaceDE w:val="0"/>
      <w:autoSpaceDN w:val="0"/>
      <w:ind w:left="641" w:hanging="402"/>
      <w:jc w:val="left"/>
      <w:outlineLvl w:val="2"/>
    </w:pPr>
    <w:rPr>
      <w:rFonts w:ascii="Microsoft JhengHei" w:eastAsia="Microsoft JhengHei" w:hAnsi="Microsoft JhengHei" w:cs="Microsoft JhengHei"/>
      <w:b/>
      <w:bCs/>
      <w:kern w:val="0"/>
      <w:sz w:val="32"/>
      <w:szCs w:val="32"/>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WPSOffice1">
    <w:name w:val="WPSOffice手动目录 1"/>
    <w:qFormat/>
    <w:rPr>
      <w:rFonts w:eastAsia="楷体_GB231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a">
    <w:name w:val="批注框文本 字符"/>
    <w:basedOn w:val="a0"/>
    <w:link w:val="a9"/>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rPr>
      <w:rFonts w:asciiTheme="minorHAnsi" w:eastAsiaTheme="minorEastAsia" w:hAnsiTheme="minorHAnsi" w:cstheme="minorBidi"/>
      <w:kern w:val="2"/>
      <w:sz w:val="21"/>
      <w:szCs w:val="24"/>
    </w:rPr>
  </w:style>
  <w:style w:type="character" w:customStyle="1" w:styleId="af2">
    <w:name w:val="批注主题 字符"/>
    <w:basedOn w:val="a4"/>
    <w:link w:val="af1"/>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ebeie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62A73ED-F41B-4C84-8083-4576027B33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325</Words>
  <Characters>1858</Characters>
  <Application>Microsoft Office Word</Application>
  <DocSecurity>0</DocSecurity>
  <Lines>15</Lines>
  <Paragraphs>4</Paragraphs>
  <ScaleCrop>false</ScaleCrop>
  <Company>微软中国</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靳国玉</cp:lastModifiedBy>
  <cp:revision>76</cp:revision>
  <cp:lastPrinted>2022-11-28T02:46:00Z</cp:lastPrinted>
  <dcterms:created xsi:type="dcterms:W3CDTF">2022-11-04T06:34:00Z</dcterms:created>
  <dcterms:modified xsi:type="dcterms:W3CDTF">2022-11-28T06:21:00Z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E8494FE16EE8403FADCF832BA7E871A1</vt:lpwstr>
  </property>
</Properties>
</file>